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351" w:rsidRPr="003E5A1F" w:rsidRDefault="00EA0351" w:rsidP="00A41240">
      <w:pPr>
        <w:spacing w:afterLines="50"/>
        <w:jc w:val="center"/>
        <w:rPr>
          <w:b/>
          <w:sz w:val="36"/>
          <w:szCs w:val="36"/>
        </w:rPr>
      </w:pPr>
      <w:r>
        <w:rPr>
          <w:b/>
          <w:sz w:val="36"/>
          <w:szCs w:val="36"/>
        </w:rPr>
        <w:t xml:space="preserve"> </w:t>
      </w:r>
      <w:r w:rsidRPr="003E5A1F">
        <w:rPr>
          <w:rFonts w:hint="eastAsia"/>
          <w:b/>
          <w:sz w:val="36"/>
          <w:szCs w:val="36"/>
        </w:rPr>
        <w:t>太原工业学院固定资产处置暂行办法</w:t>
      </w:r>
    </w:p>
    <w:p w:rsidR="00EA0351" w:rsidRDefault="00EA0351" w:rsidP="00DF5510">
      <w:pPr>
        <w:jc w:val="center"/>
        <w:rPr>
          <w:rFonts w:ascii="宋体" w:cs="宋体"/>
          <w:b/>
          <w:bCs/>
          <w:color w:val="000000"/>
          <w:kern w:val="0"/>
          <w:sz w:val="28"/>
          <w:szCs w:val="28"/>
        </w:rPr>
      </w:pPr>
      <w:r>
        <w:rPr>
          <w:rFonts w:ascii="宋体" w:hAnsi="宋体" w:cs="宋体" w:hint="eastAsia"/>
          <w:b/>
          <w:bCs/>
          <w:color w:val="000000"/>
          <w:kern w:val="0"/>
          <w:sz w:val="28"/>
          <w:szCs w:val="28"/>
        </w:rPr>
        <w:t>第一章</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总则</w:t>
      </w:r>
    </w:p>
    <w:p w:rsidR="00EA0351" w:rsidRDefault="00EA0351" w:rsidP="00A91D87">
      <w:pPr>
        <w:ind w:firstLineChars="200" w:firstLine="562"/>
        <w:rPr>
          <w:rFonts w:ascii="宋体"/>
          <w:sz w:val="28"/>
          <w:szCs w:val="28"/>
        </w:rPr>
      </w:pPr>
      <w:r w:rsidRPr="001B575F">
        <w:rPr>
          <w:rFonts w:ascii="宋体" w:hAnsi="宋体" w:cs="宋体" w:hint="eastAsia"/>
          <w:b/>
          <w:bCs/>
          <w:color w:val="000000"/>
          <w:kern w:val="0"/>
          <w:sz w:val="28"/>
          <w:szCs w:val="28"/>
        </w:rPr>
        <w:t>第一条</w:t>
      </w:r>
      <w:r>
        <w:rPr>
          <w:rFonts w:ascii="宋体" w:hAnsi="宋体" w:cs="宋体"/>
          <w:b/>
          <w:bCs/>
          <w:color w:val="000000"/>
          <w:kern w:val="0"/>
          <w:sz w:val="28"/>
          <w:szCs w:val="28"/>
        </w:rPr>
        <w:t xml:space="preserve"> </w:t>
      </w:r>
      <w:r w:rsidRPr="001B575F">
        <w:rPr>
          <w:rFonts w:ascii="宋体" w:hAnsi="宋体" w:hint="eastAsia"/>
          <w:sz w:val="28"/>
          <w:szCs w:val="28"/>
        </w:rPr>
        <w:t>为加强固定资产管理、防止国有资产流失，规范我院</w:t>
      </w:r>
      <w:r>
        <w:rPr>
          <w:rFonts w:ascii="宋体" w:hAnsi="宋体" w:hint="eastAsia"/>
          <w:sz w:val="28"/>
          <w:szCs w:val="28"/>
        </w:rPr>
        <w:t>固定资产</w:t>
      </w:r>
      <w:r w:rsidRPr="001B575F">
        <w:rPr>
          <w:rFonts w:ascii="宋体" w:hAnsi="宋体" w:hint="eastAsia"/>
          <w:sz w:val="28"/>
          <w:szCs w:val="28"/>
        </w:rPr>
        <w:t>处置工作，根据</w:t>
      </w:r>
      <w:r>
        <w:rPr>
          <w:rFonts w:ascii="宋体" w:hAnsi="宋体" w:hint="eastAsia"/>
          <w:sz w:val="28"/>
          <w:szCs w:val="28"/>
        </w:rPr>
        <w:t>晋财资〔</w:t>
      </w:r>
      <w:r>
        <w:rPr>
          <w:rFonts w:ascii="宋体" w:hAnsi="宋体"/>
          <w:sz w:val="28"/>
          <w:szCs w:val="28"/>
        </w:rPr>
        <w:t>2017</w:t>
      </w:r>
      <w:r>
        <w:rPr>
          <w:rFonts w:ascii="宋体" w:hAnsi="宋体" w:hint="eastAsia"/>
          <w:sz w:val="28"/>
          <w:szCs w:val="28"/>
        </w:rPr>
        <w:t>〕</w:t>
      </w:r>
      <w:r>
        <w:rPr>
          <w:rFonts w:ascii="宋体" w:hAnsi="宋体"/>
          <w:sz w:val="28"/>
          <w:szCs w:val="28"/>
        </w:rPr>
        <w:t>44</w:t>
      </w:r>
      <w:r>
        <w:rPr>
          <w:rFonts w:ascii="宋体" w:hAnsi="宋体" w:hint="eastAsia"/>
          <w:sz w:val="28"/>
          <w:szCs w:val="28"/>
        </w:rPr>
        <w:t>号</w:t>
      </w:r>
      <w:r w:rsidRPr="001B575F">
        <w:rPr>
          <w:rFonts w:ascii="宋体" w:hAnsi="宋体" w:hint="eastAsia"/>
          <w:sz w:val="28"/>
          <w:szCs w:val="28"/>
        </w:rPr>
        <w:t>山西省《省级行政事业单位国有资产处置管理暂行办法》、</w:t>
      </w:r>
      <w:r>
        <w:rPr>
          <w:rFonts w:ascii="宋体" w:hAnsi="宋体" w:hint="eastAsia"/>
          <w:sz w:val="28"/>
          <w:szCs w:val="28"/>
        </w:rPr>
        <w:t>晋财资〔</w:t>
      </w:r>
      <w:r>
        <w:rPr>
          <w:rFonts w:ascii="宋体" w:hAnsi="宋体"/>
          <w:sz w:val="28"/>
          <w:szCs w:val="28"/>
        </w:rPr>
        <w:t>2018</w:t>
      </w:r>
      <w:r>
        <w:rPr>
          <w:rFonts w:ascii="宋体" w:hAnsi="宋体" w:hint="eastAsia"/>
          <w:sz w:val="28"/>
          <w:szCs w:val="28"/>
        </w:rPr>
        <w:t>〕</w:t>
      </w:r>
      <w:r>
        <w:rPr>
          <w:rFonts w:ascii="宋体" w:hAnsi="宋体"/>
          <w:sz w:val="28"/>
          <w:szCs w:val="28"/>
        </w:rPr>
        <w:t>12</w:t>
      </w:r>
      <w:r>
        <w:rPr>
          <w:rFonts w:ascii="宋体" w:hAnsi="宋体" w:hint="eastAsia"/>
          <w:sz w:val="28"/>
          <w:szCs w:val="28"/>
        </w:rPr>
        <w:t>号山西省财政厅《省属大中专院校国有资产处置管理补充规定》、</w:t>
      </w:r>
      <w:r w:rsidRPr="001B575F">
        <w:rPr>
          <w:rFonts w:ascii="宋体" w:hAnsi="宋体" w:hint="eastAsia"/>
          <w:sz w:val="28"/>
          <w:szCs w:val="28"/>
        </w:rPr>
        <w:t>《高等学校仪器设备管理办法》等文件，结合我院实际，制定本办法。</w:t>
      </w:r>
    </w:p>
    <w:p w:rsidR="00EA0351" w:rsidRPr="00AE6A57" w:rsidRDefault="00EA0351" w:rsidP="003D0B6F">
      <w:pPr>
        <w:ind w:firstLineChars="200" w:firstLine="562"/>
        <w:rPr>
          <w:sz w:val="28"/>
          <w:szCs w:val="28"/>
        </w:rPr>
      </w:pPr>
      <w:r w:rsidRPr="001B575F">
        <w:rPr>
          <w:rFonts w:ascii="宋体" w:hAnsi="宋体" w:cs="宋体" w:hint="eastAsia"/>
          <w:b/>
          <w:bCs/>
          <w:color w:val="000000"/>
          <w:kern w:val="0"/>
          <w:sz w:val="28"/>
          <w:szCs w:val="28"/>
        </w:rPr>
        <w:t>第二条</w:t>
      </w:r>
      <w:r w:rsidRPr="001B575F">
        <w:rPr>
          <w:rFonts w:ascii="宋体" w:cs="宋体"/>
          <w:b/>
          <w:bCs/>
          <w:color w:val="000000"/>
          <w:kern w:val="0"/>
          <w:sz w:val="28"/>
          <w:szCs w:val="28"/>
        </w:rPr>
        <w:t> </w:t>
      </w:r>
      <w:r w:rsidRPr="004730CA">
        <w:rPr>
          <w:rFonts w:ascii="宋体" w:hAnsi="宋体" w:hint="eastAsia"/>
          <w:sz w:val="28"/>
          <w:szCs w:val="28"/>
        </w:rPr>
        <w:t>固</w:t>
      </w:r>
      <w:r>
        <w:rPr>
          <w:rFonts w:hint="eastAsia"/>
          <w:sz w:val="28"/>
          <w:szCs w:val="28"/>
        </w:rPr>
        <w:t>定资产处置是指学院</w:t>
      </w:r>
      <w:r w:rsidRPr="00AE6A57">
        <w:rPr>
          <w:rFonts w:hint="eastAsia"/>
          <w:sz w:val="28"/>
          <w:szCs w:val="28"/>
        </w:rPr>
        <w:t>对各单位占有、使用的固定资产</w:t>
      </w:r>
      <w:r>
        <w:rPr>
          <w:rFonts w:hint="eastAsia"/>
          <w:sz w:val="28"/>
          <w:szCs w:val="28"/>
        </w:rPr>
        <w:t>，包括</w:t>
      </w:r>
      <w:r w:rsidRPr="00AE6A57">
        <w:rPr>
          <w:rFonts w:hint="eastAsia"/>
          <w:sz w:val="28"/>
          <w:szCs w:val="28"/>
        </w:rPr>
        <w:t>房屋</w:t>
      </w:r>
      <w:r>
        <w:rPr>
          <w:rFonts w:hint="eastAsia"/>
          <w:sz w:val="28"/>
          <w:szCs w:val="28"/>
        </w:rPr>
        <w:t>构筑物、车辆、设备、仪器、家具等</w:t>
      </w:r>
      <w:r w:rsidRPr="00AE6A57">
        <w:rPr>
          <w:rFonts w:hint="eastAsia"/>
          <w:sz w:val="28"/>
          <w:szCs w:val="28"/>
        </w:rPr>
        <w:t>进行产权转移或</w:t>
      </w:r>
      <w:r>
        <w:rPr>
          <w:rFonts w:hint="eastAsia"/>
          <w:sz w:val="28"/>
          <w:szCs w:val="28"/>
        </w:rPr>
        <w:t>产权</w:t>
      </w:r>
      <w:r w:rsidRPr="00AE6A57">
        <w:rPr>
          <w:rFonts w:hint="eastAsia"/>
          <w:sz w:val="28"/>
          <w:szCs w:val="28"/>
        </w:rPr>
        <w:t>注销的行为。</w:t>
      </w:r>
    </w:p>
    <w:p w:rsidR="00EA0351" w:rsidRPr="00280A7A" w:rsidRDefault="00EA0351" w:rsidP="00AB6D23">
      <w:pPr>
        <w:ind w:firstLineChars="200" w:firstLine="562"/>
        <w:rPr>
          <w:rFonts w:ascii="宋体"/>
          <w:color w:val="FF0000"/>
          <w:sz w:val="28"/>
          <w:szCs w:val="28"/>
        </w:rPr>
      </w:pPr>
      <w:r w:rsidRPr="001B575F">
        <w:rPr>
          <w:rFonts w:ascii="宋体" w:hAnsi="宋体" w:cs="宋体" w:hint="eastAsia"/>
          <w:b/>
          <w:bCs/>
          <w:color w:val="000000"/>
          <w:kern w:val="0"/>
          <w:sz w:val="28"/>
          <w:szCs w:val="28"/>
        </w:rPr>
        <w:t>第三条</w:t>
      </w:r>
      <w:r>
        <w:rPr>
          <w:rFonts w:ascii="宋体" w:hAnsi="宋体" w:cs="宋体"/>
          <w:b/>
          <w:bCs/>
          <w:color w:val="000000"/>
          <w:kern w:val="0"/>
          <w:sz w:val="28"/>
          <w:szCs w:val="28"/>
        </w:rPr>
        <w:t xml:space="preserve">  </w:t>
      </w:r>
      <w:r w:rsidRPr="00AB6D23">
        <w:rPr>
          <w:rFonts w:ascii="宋体" w:hAnsi="宋体" w:hint="eastAsia"/>
          <w:sz w:val="28"/>
          <w:szCs w:val="28"/>
        </w:rPr>
        <w:t>本办法所指固定资产的处置方式包括：报废</w:t>
      </w:r>
      <w:r>
        <w:rPr>
          <w:rFonts w:ascii="宋体" w:hAnsi="宋体" w:hint="eastAsia"/>
          <w:sz w:val="28"/>
          <w:szCs w:val="28"/>
        </w:rPr>
        <w:t>（含房屋构筑物拆除）、</w:t>
      </w:r>
      <w:r w:rsidRPr="00AB6D23">
        <w:rPr>
          <w:rFonts w:ascii="宋体" w:hAnsi="宋体" w:hint="eastAsia"/>
          <w:sz w:val="28"/>
          <w:szCs w:val="28"/>
        </w:rPr>
        <w:t>报损、</w:t>
      </w:r>
      <w:r>
        <w:rPr>
          <w:rFonts w:ascii="宋体" w:hAnsi="宋体" w:hint="eastAsia"/>
          <w:sz w:val="28"/>
          <w:szCs w:val="28"/>
        </w:rPr>
        <w:t>对外捐赠。</w:t>
      </w:r>
    </w:p>
    <w:p w:rsidR="00EA0351" w:rsidRDefault="00EA0351" w:rsidP="00AB6D23">
      <w:pPr>
        <w:ind w:firstLineChars="200" w:firstLine="560"/>
        <w:rPr>
          <w:rFonts w:ascii="宋体"/>
          <w:sz w:val="28"/>
          <w:szCs w:val="28"/>
        </w:rPr>
      </w:pPr>
      <w:r>
        <w:rPr>
          <w:rFonts w:ascii="宋体" w:hAnsi="宋体" w:hint="eastAsia"/>
          <w:sz w:val="28"/>
          <w:szCs w:val="28"/>
        </w:rPr>
        <w:t>报废是</w:t>
      </w:r>
      <w:r w:rsidRPr="00AB6D23">
        <w:rPr>
          <w:rFonts w:ascii="宋体" w:hAnsi="宋体" w:hint="eastAsia"/>
          <w:sz w:val="28"/>
          <w:szCs w:val="28"/>
        </w:rPr>
        <w:t>指经有关部门科学鉴定或</w:t>
      </w:r>
      <w:r>
        <w:rPr>
          <w:rFonts w:ascii="宋体" w:hAnsi="宋体" w:hint="eastAsia"/>
          <w:sz w:val="28"/>
          <w:szCs w:val="28"/>
        </w:rPr>
        <w:t>按有关规定，对已经不能继续使用的固定资产进行产权注销的资产处置形式；</w:t>
      </w:r>
    </w:p>
    <w:p w:rsidR="00EA0351" w:rsidRDefault="00EA0351" w:rsidP="00AB6D23">
      <w:pPr>
        <w:ind w:firstLineChars="200" w:firstLine="560"/>
        <w:rPr>
          <w:rFonts w:ascii="宋体"/>
          <w:sz w:val="28"/>
          <w:szCs w:val="28"/>
        </w:rPr>
      </w:pPr>
      <w:r w:rsidRPr="00AB6D23">
        <w:rPr>
          <w:rFonts w:ascii="宋体" w:hAnsi="宋体" w:hint="eastAsia"/>
          <w:sz w:val="28"/>
          <w:szCs w:val="28"/>
        </w:rPr>
        <w:t>报损是指由于</w:t>
      </w:r>
      <w:r>
        <w:rPr>
          <w:rFonts w:ascii="宋体" w:hAnsi="宋体" w:hint="eastAsia"/>
          <w:sz w:val="28"/>
          <w:szCs w:val="28"/>
        </w:rPr>
        <w:t>非</w:t>
      </w:r>
      <w:proofErr w:type="gramStart"/>
      <w:r>
        <w:rPr>
          <w:rFonts w:ascii="宋体" w:hAnsi="宋体" w:hint="eastAsia"/>
          <w:sz w:val="28"/>
          <w:szCs w:val="28"/>
        </w:rPr>
        <w:t>正常损失</w:t>
      </w:r>
      <w:proofErr w:type="gramEnd"/>
      <w:r>
        <w:rPr>
          <w:rFonts w:ascii="宋体" w:hAnsi="宋体" w:hint="eastAsia"/>
          <w:sz w:val="28"/>
          <w:szCs w:val="28"/>
        </w:rPr>
        <w:t>等原因，按有关规定对资产损失进行产权注销的资产处置</w:t>
      </w:r>
      <w:r w:rsidRPr="00AB6D23">
        <w:rPr>
          <w:rFonts w:ascii="宋体" w:hAnsi="宋体" w:hint="eastAsia"/>
          <w:sz w:val="28"/>
          <w:szCs w:val="28"/>
        </w:rPr>
        <w:t>形式；</w:t>
      </w:r>
    </w:p>
    <w:p w:rsidR="00EA0351" w:rsidRDefault="00EA0351" w:rsidP="00AB6D23">
      <w:pPr>
        <w:ind w:firstLineChars="200" w:firstLine="560"/>
        <w:rPr>
          <w:rFonts w:ascii="宋体"/>
          <w:sz w:val="28"/>
          <w:szCs w:val="28"/>
        </w:rPr>
      </w:pPr>
      <w:r>
        <w:rPr>
          <w:rFonts w:ascii="宋体" w:hAnsi="宋体" w:hint="eastAsia"/>
          <w:sz w:val="28"/>
          <w:szCs w:val="28"/>
        </w:rPr>
        <w:t>对外</w:t>
      </w:r>
      <w:proofErr w:type="gramStart"/>
      <w:r>
        <w:rPr>
          <w:rFonts w:ascii="宋体" w:hAnsi="宋体" w:hint="eastAsia"/>
          <w:sz w:val="28"/>
          <w:szCs w:val="28"/>
        </w:rPr>
        <w:t>捐赠指</w:t>
      </w:r>
      <w:proofErr w:type="gramEnd"/>
      <w:r>
        <w:rPr>
          <w:rFonts w:ascii="宋体" w:hAnsi="宋体" w:hint="eastAsia"/>
          <w:sz w:val="28"/>
          <w:szCs w:val="28"/>
        </w:rPr>
        <w:t>将尚能继续使用的资产，无偿支援公益事业及扶贫、赈灾等的资产处置形式。</w:t>
      </w:r>
    </w:p>
    <w:p w:rsidR="00EA0351" w:rsidRPr="001B575F" w:rsidRDefault="00EA0351" w:rsidP="004340D0">
      <w:pPr>
        <w:widowControl/>
        <w:shd w:val="clear" w:color="auto" w:fill="FFFFFF"/>
        <w:spacing w:line="480" w:lineRule="atLeast"/>
        <w:ind w:firstLine="570"/>
        <w:jc w:val="left"/>
        <w:rPr>
          <w:rFonts w:ascii="宋体" w:cs="宋体"/>
          <w:color w:val="000000"/>
          <w:kern w:val="0"/>
          <w:sz w:val="28"/>
          <w:szCs w:val="28"/>
        </w:rPr>
      </w:pPr>
      <w:r w:rsidRPr="001B575F">
        <w:rPr>
          <w:rFonts w:ascii="宋体" w:hAnsi="宋体" w:cs="宋体" w:hint="eastAsia"/>
          <w:b/>
          <w:bCs/>
          <w:color w:val="000000"/>
          <w:kern w:val="0"/>
          <w:sz w:val="28"/>
          <w:szCs w:val="28"/>
        </w:rPr>
        <w:t>第四条</w:t>
      </w:r>
      <w:r w:rsidRPr="001B575F">
        <w:rPr>
          <w:rFonts w:ascii="宋体" w:cs="宋体"/>
          <w:b/>
          <w:bCs/>
          <w:color w:val="000000"/>
          <w:kern w:val="0"/>
          <w:sz w:val="28"/>
          <w:szCs w:val="28"/>
        </w:rPr>
        <w:t> </w:t>
      </w:r>
      <w:r w:rsidRPr="00DF5510">
        <w:rPr>
          <w:rFonts w:ascii="宋体" w:hAnsi="宋体" w:cs="宋体" w:hint="eastAsia"/>
          <w:color w:val="000000"/>
          <w:kern w:val="0"/>
          <w:sz w:val="28"/>
          <w:szCs w:val="28"/>
        </w:rPr>
        <w:t>国有资产管理处是学</w:t>
      </w:r>
      <w:r>
        <w:rPr>
          <w:rFonts w:ascii="宋体" w:hAnsi="宋体" w:cs="宋体" w:hint="eastAsia"/>
          <w:color w:val="000000"/>
          <w:kern w:val="0"/>
          <w:sz w:val="28"/>
          <w:szCs w:val="28"/>
        </w:rPr>
        <w:t>院</w:t>
      </w:r>
      <w:r w:rsidRPr="00DF5510">
        <w:rPr>
          <w:rFonts w:ascii="宋体" w:hAnsi="宋体" w:cs="宋体" w:hint="eastAsia"/>
          <w:color w:val="000000"/>
          <w:kern w:val="0"/>
          <w:sz w:val="28"/>
          <w:szCs w:val="28"/>
        </w:rPr>
        <w:t>固定资产处置的归口管理部门，负责固定资产处置的审核、报批及报备工作，相关单位配合</w:t>
      </w:r>
      <w:r>
        <w:rPr>
          <w:rFonts w:ascii="宋体" w:hAnsi="宋体" w:cs="宋体" w:hint="eastAsia"/>
          <w:color w:val="000000"/>
          <w:kern w:val="0"/>
          <w:sz w:val="28"/>
          <w:szCs w:val="28"/>
        </w:rPr>
        <w:t>国有</w:t>
      </w:r>
      <w:r w:rsidRPr="00DF5510">
        <w:rPr>
          <w:rFonts w:ascii="宋体" w:hAnsi="宋体" w:cs="宋体" w:hint="eastAsia"/>
          <w:color w:val="000000"/>
          <w:kern w:val="0"/>
          <w:sz w:val="28"/>
          <w:szCs w:val="28"/>
        </w:rPr>
        <w:t>资产管理处办理处置手续。任何个人和单位</w:t>
      </w:r>
      <w:r w:rsidRPr="001B575F">
        <w:rPr>
          <w:rFonts w:ascii="宋体" w:hAnsi="宋体" w:cs="宋体" w:hint="eastAsia"/>
          <w:color w:val="000000"/>
          <w:kern w:val="0"/>
          <w:sz w:val="28"/>
          <w:szCs w:val="28"/>
        </w:rPr>
        <w:t>未经授权不得自行拆卸、挪用、变卖和擅自处理</w:t>
      </w:r>
      <w:r w:rsidRPr="00DF5510">
        <w:rPr>
          <w:rFonts w:ascii="宋体" w:hAnsi="宋体" w:cs="宋体" w:hint="eastAsia"/>
          <w:color w:val="000000"/>
          <w:kern w:val="0"/>
          <w:sz w:val="28"/>
          <w:szCs w:val="28"/>
        </w:rPr>
        <w:t>或不按规定程序处置学</w:t>
      </w:r>
      <w:r>
        <w:rPr>
          <w:rFonts w:ascii="宋体" w:hAnsi="宋体" w:cs="宋体" w:hint="eastAsia"/>
          <w:color w:val="000000"/>
          <w:kern w:val="0"/>
          <w:sz w:val="28"/>
          <w:szCs w:val="28"/>
        </w:rPr>
        <w:t>院</w:t>
      </w:r>
      <w:r w:rsidRPr="00DF5510">
        <w:rPr>
          <w:rFonts w:ascii="宋体" w:hAnsi="宋体" w:cs="宋体" w:hint="eastAsia"/>
          <w:color w:val="000000"/>
          <w:kern w:val="0"/>
          <w:sz w:val="28"/>
          <w:szCs w:val="28"/>
        </w:rPr>
        <w:t>固定资产。</w:t>
      </w:r>
    </w:p>
    <w:p w:rsidR="00EA0351" w:rsidRPr="00DF5510" w:rsidRDefault="00EA0351" w:rsidP="00DF5510">
      <w:pPr>
        <w:spacing w:line="560" w:lineRule="exact"/>
        <w:ind w:firstLineChars="200" w:firstLine="562"/>
        <w:rPr>
          <w:rFonts w:ascii="宋体" w:cs="宋体"/>
          <w:color w:val="000000"/>
          <w:kern w:val="0"/>
          <w:sz w:val="28"/>
          <w:szCs w:val="28"/>
        </w:rPr>
      </w:pPr>
      <w:r w:rsidRPr="001B575F">
        <w:rPr>
          <w:rFonts w:ascii="宋体" w:hAnsi="宋体" w:cs="宋体" w:hint="eastAsia"/>
          <w:b/>
          <w:bCs/>
          <w:color w:val="000000"/>
          <w:kern w:val="0"/>
          <w:sz w:val="28"/>
          <w:szCs w:val="28"/>
        </w:rPr>
        <w:lastRenderedPageBreak/>
        <w:t>第</w:t>
      </w:r>
      <w:r>
        <w:rPr>
          <w:rFonts w:ascii="宋体" w:hAnsi="宋体" w:cs="宋体" w:hint="eastAsia"/>
          <w:b/>
          <w:bCs/>
          <w:color w:val="000000"/>
          <w:kern w:val="0"/>
          <w:sz w:val="28"/>
          <w:szCs w:val="28"/>
        </w:rPr>
        <w:t>五</w:t>
      </w:r>
      <w:r w:rsidRPr="001B575F">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DF5510">
        <w:rPr>
          <w:rFonts w:ascii="宋体" w:hAnsi="宋体" w:cs="宋体" w:hint="eastAsia"/>
          <w:color w:val="000000"/>
          <w:kern w:val="0"/>
          <w:sz w:val="28"/>
          <w:szCs w:val="28"/>
        </w:rPr>
        <w:t>学院固定资产的</w:t>
      </w:r>
      <w:r>
        <w:rPr>
          <w:rFonts w:ascii="宋体" w:hAnsi="宋体" w:cs="宋体" w:hint="eastAsia"/>
          <w:color w:val="000000"/>
          <w:kern w:val="0"/>
          <w:sz w:val="28"/>
          <w:szCs w:val="28"/>
        </w:rPr>
        <w:t>处置，无论金额大小必须提交申请，严格履行审批程序，按审批权限</w:t>
      </w:r>
      <w:r w:rsidRPr="00DF5510">
        <w:rPr>
          <w:rFonts w:ascii="宋体" w:hAnsi="宋体" w:cs="宋体" w:hint="eastAsia"/>
          <w:color w:val="000000"/>
          <w:kern w:val="0"/>
          <w:sz w:val="28"/>
          <w:szCs w:val="28"/>
        </w:rPr>
        <w:t>逐级向国有资产管理处、学院、教育厅、财政厅报批，按批复实施处置并</w:t>
      </w:r>
      <w:r>
        <w:rPr>
          <w:rFonts w:ascii="宋体" w:hAnsi="宋体" w:cs="宋体" w:hint="eastAsia"/>
          <w:color w:val="000000"/>
          <w:kern w:val="0"/>
          <w:sz w:val="28"/>
          <w:szCs w:val="28"/>
        </w:rPr>
        <w:t>进行</w:t>
      </w:r>
      <w:r w:rsidRPr="00DF5510">
        <w:rPr>
          <w:rFonts w:ascii="宋体" w:hAnsi="宋体" w:cs="宋体" w:hint="eastAsia"/>
          <w:color w:val="000000"/>
          <w:kern w:val="0"/>
          <w:sz w:val="28"/>
          <w:szCs w:val="28"/>
        </w:rPr>
        <w:t>账目处理。</w:t>
      </w:r>
    </w:p>
    <w:p w:rsidR="00EA0351" w:rsidRDefault="00EA0351" w:rsidP="00A41240">
      <w:pPr>
        <w:spacing w:beforeLines="50" w:afterLines="50"/>
        <w:jc w:val="center"/>
        <w:rPr>
          <w:rFonts w:ascii="宋体" w:cs="宋体"/>
          <w:b/>
          <w:bCs/>
          <w:color w:val="000000"/>
          <w:kern w:val="0"/>
          <w:sz w:val="28"/>
          <w:szCs w:val="28"/>
        </w:rPr>
      </w:pPr>
      <w:r>
        <w:rPr>
          <w:rFonts w:ascii="宋体" w:hAnsi="宋体" w:cs="宋体" w:hint="eastAsia"/>
          <w:b/>
          <w:bCs/>
          <w:color w:val="000000"/>
          <w:kern w:val="0"/>
          <w:sz w:val="28"/>
          <w:szCs w:val="28"/>
        </w:rPr>
        <w:t>第二章</w:t>
      </w:r>
      <w:r>
        <w:rPr>
          <w:rFonts w:ascii="宋体" w:hAnsi="宋体" w:cs="宋体"/>
          <w:b/>
          <w:bCs/>
          <w:color w:val="000000"/>
          <w:kern w:val="0"/>
          <w:sz w:val="28"/>
          <w:szCs w:val="28"/>
        </w:rPr>
        <w:t xml:space="preserve"> </w:t>
      </w:r>
      <w:r w:rsidRPr="004340D0">
        <w:rPr>
          <w:rFonts w:ascii="宋体" w:hAnsi="宋体" w:cs="宋体" w:hint="eastAsia"/>
          <w:b/>
          <w:bCs/>
          <w:color w:val="000000"/>
          <w:kern w:val="0"/>
          <w:sz w:val="28"/>
          <w:szCs w:val="28"/>
        </w:rPr>
        <w:t>固定资产处置的范围</w:t>
      </w:r>
    </w:p>
    <w:p w:rsidR="00EA0351" w:rsidRPr="00FA4334" w:rsidRDefault="00EA0351" w:rsidP="00FA4334">
      <w:pPr>
        <w:ind w:firstLineChars="200" w:firstLine="562"/>
        <w:rPr>
          <w:rFonts w:ascii="宋体"/>
          <w:sz w:val="28"/>
          <w:szCs w:val="28"/>
        </w:rPr>
      </w:pPr>
      <w:r w:rsidRPr="00DF5510">
        <w:rPr>
          <w:rFonts w:ascii="宋体" w:hAnsi="宋体" w:cs="宋体" w:hint="eastAsia"/>
          <w:b/>
          <w:bCs/>
          <w:color w:val="000000"/>
          <w:kern w:val="0"/>
          <w:sz w:val="28"/>
          <w:szCs w:val="28"/>
        </w:rPr>
        <w:t>第六条</w:t>
      </w:r>
      <w:r w:rsidRPr="001B575F">
        <w:rPr>
          <w:rFonts w:ascii="宋体" w:hAnsi="宋体" w:cs="宋体"/>
          <w:b/>
          <w:bCs/>
          <w:color w:val="000000"/>
          <w:kern w:val="0"/>
          <w:sz w:val="28"/>
          <w:szCs w:val="28"/>
        </w:rPr>
        <w:t xml:space="preserve">  </w:t>
      </w:r>
      <w:r w:rsidRPr="00FA4334">
        <w:rPr>
          <w:rFonts w:ascii="宋体" w:hAnsi="宋体" w:hint="eastAsia"/>
          <w:sz w:val="28"/>
          <w:szCs w:val="28"/>
        </w:rPr>
        <w:t>固定资产处置的范围</w:t>
      </w:r>
    </w:p>
    <w:p w:rsidR="00EA0351" w:rsidRPr="00FA4334" w:rsidRDefault="00EA0351" w:rsidP="00FA4334">
      <w:pPr>
        <w:ind w:firstLineChars="200" w:firstLine="560"/>
        <w:rPr>
          <w:rFonts w:ascii="宋体"/>
          <w:sz w:val="28"/>
          <w:szCs w:val="28"/>
        </w:rPr>
      </w:pPr>
      <w:r w:rsidRPr="00FA4334">
        <w:rPr>
          <w:rFonts w:ascii="宋体" w:hAnsi="宋体" w:hint="eastAsia"/>
          <w:sz w:val="28"/>
          <w:szCs w:val="28"/>
        </w:rPr>
        <w:t>（一）固定资产报废：</w:t>
      </w:r>
    </w:p>
    <w:p w:rsidR="00EA0351" w:rsidRPr="00FA4334" w:rsidRDefault="00EA0351" w:rsidP="00FA4334">
      <w:pPr>
        <w:ind w:firstLineChars="200" w:firstLine="560"/>
        <w:rPr>
          <w:rFonts w:ascii="宋体"/>
          <w:sz w:val="28"/>
          <w:szCs w:val="28"/>
        </w:rPr>
      </w:pPr>
      <w:r w:rsidRPr="00FA4334">
        <w:rPr>
          <w:rFonts w:ascii="宋体" w:hAnsi="宋体"/>
          <w:sz w:val="28"/>
          <w:szCs w:val="28"/>
        </w:rPr>
        <w:t>1.</w:t>
      </w:r>
      <w:r w:rsidRPr="00FA4334">
        <w:rPr>
          <w:rFonts w:ascii="宋体" w:hAnsi="宋体" w:hint="eastAsia"/>
          <w:sz w:val="28"/>
          <w:szCs w:val="28"/>
        </w:rPr>
        <w:t>达到或超过使用年限且不能满足最低使用要求的；</w:t>
      </w:r>
    </w:p>
    <w:p w:rsidR="00EA0351" w:rsidRPr="00FA4334" w:rsidRDefault="00EA0351" w:rsidP="007F61E6">
      <w:pPr>
        <w:ind w:firstLineChars="200" w:firstLine="560"/>
        <w:rPr>
          <w:rFonts w:ascii="宋体"/>
          <w:sz w:val="28"/>
          <w:szCs w:val="28"/>
        </w:rPr>
      </w:pPr>
      <w:r w:rsidRPr="00FA4334">
        <w:rPr>
          <w:rFonts w:ascii="宋体" w:hAnsi="宋体"/>
          <w:sz w:val="28"/>
          <w:szCs w:val="28"/>
        </w:rPr>
        <w:t>2.</w:t>
      </w:r>
      <w:r w:rsidRPr="00FA4334">
        <w:rPr>
          <w:rFonts w:ascii="宋体" w:hAnsi="宋体" w:hint="eastAsia"/>
          <w:sz w:val="28"/>
          <w:szCs w:val="28"/>
        </w:rPr>
        <w:t>因事故或意外灾害，造成严重破坏无法修复的；</w:t>
      </w:r>
    </w:p>
    <w:p w:rsidR="00EA0351" w:rsidRPr="00FA4334" w:rsidRDefault="00EA0351" w:rsidP="00FA4334">
      <w:pPr>
        <w:ind w:firstLineChars="200" w:firstLine="560"/>
        <w:rPr>
          <w:rFonts w:ascii="宋体"/>
          <w:sz w:val="28"/>
          <w:szCs w:val="28"/>
        </w:rPr>
      </w:pPr>
      <w:r>
        <w:rPr>
          <w:rFonts w:ascii="宋体" w:hAnsi="宋体"/>
          <w:sz w:val="28"/>
          <w:szCs w:val="28"/>
        </w:rPr>
        <w:t>3</w:t>
      </w:r>
      <w:r w:rsidRPr="00FA4334">
        <w:rPr>
          <w:rFonts w:ascii="宋体" w:hAnsi="宋体"/>
          <w:sz w:val="28"/>
          <w:szCs w:val="28"/>
        </w:rPr>
        <w:t>.</w:t>
      </w:r>
      <w:r w:rsidRPr="00FA4334">
        <w:rPr>
          <w:rFonts w:ascii="宋体" w:hAnsi="宋体" w:hint="eastAsia"/>
          <w:sz w:val="28"/>
          <w:szCs w:val="28"/>
        </w:rPr>
        <w:t>因改建扩建工程需要，必须拆除且无再利用价值的；</w:t>
      </w:r>
    </w:p>
    <w:p w:rsidR="00EA0351" w:rsidRPr="00FA4334" w:rsidRDefault="00EA0351" w:rsidP="00FA4334">
      <w:pPr>
        <w:ind w:firstLineChars="200" w:firstLine="560"/>
        <w:rPr>
          <w:rFonts w:ascii="宋体"/>
          <w:sz w:val="28"/>
          <w:szCs w:val="28"/>
        </w:rPr>
      </w:pPr>
      <w:r>
        <w:rPr>
          <w:rFonts w:ascii="宋体" w:hAnsi="宋体"/>
          <w:sz w:val="28"/>
          <w:szCs w:val="28"/>
        </w:rPr>
        <w:t>4</w:t>
      </w:r>
      <w:r w:rsidRPr="00FA4334">
        <w:rPr>
          <w:rFonts w:ascii="宋体" w:hAnsi="宋体"/>
          <w:sz w:val="28"/>
          <w:szCs w:val="28"/>
        </w:rPr>
        <w:t>.</w:t>
      </w:r>
      <w:r>
        <w:rPr>
          <w:rFonts w:ascii="宋体" w:hAnsi="宋体" w:hint="eastAsia"/>
          <w:sz w:val="28"/>
          <w:szCs w:val="28"/>
        </w:rPr>
        <w:t>上级部门文件规定淘汰或不准再使用的；</w:t>
      </w:r>
    </w:p>
    <w:p w:rsidR="00EA0351" w:rsidRPr="00FA4334" w:rsidRDefault="00EA0351" w:rsidP="00FA4334">
      <w:pPr>
        <w:ind w:firstLineChars="200" w:firstLine="560"/>
        <w:rPr>
          <w:rFonts w:ascii="宋体" w:hAnsi="宋体"/>
          <w:sz w:val="28"/>
          <w:szCs w:val="28"/>
        </w:rPr>
      </w:pPr>
      <w:r>
        <w:rPr>
          <w:rFonts w:ascii="宋体" w:hAnsi="宋体"/>
          <w:sz w:val="28"/>
          <w:szCs w:val="28"/>
        </w:rPr>
        <w:t>5</w:t>
      </w:r>
      <w:r w:rsidRPr="00FA4334">
        <w:rPr>
          <w:rFonts w:ascii="宋体" w:hAnsi="宋体"/>
          <w:sz w:val="28"/>
          <w:szCs w:val="28"/>
        </w:rPr>
        <w:t>.</w:t>
      </w:r>
      <w:r>
        <w:rPr>
          <w:rFonts w:ascii="宋体" w:hAnsi="宋体" w:hint="eastAsia"/>
          <w:sz w:val="28"/>
          <w:szCs w:val="28"/>
        </w:rPr>
        <w:t>因年久失修存在安全隐患、或因规划发展需要拆迁的房屋。</w:t>
      </w:r>
      <w:r w:rsidRPr="00FA4334">
        <w:rPr>
          <w:rFonts w:ascii="宋体" w:hAnsi="宋体"/>
          <w:sz w:val="28"/>
          <w:szCs w:val="28"/>
        </w:rPr>
        <w:t xml:space="preserve"> </w:t>
      </w:r>
    </w:p>
    <w:p w:rsidR="00EA0351" w:rsidRPr="006A1AB8" w:rsidRDefault="00EA0351" w:rsidP="007F61E6">
      <w:pPr>
        <w:ind w:firstLineChars="200" w:firstLine="560"/>
        <w:rPr>
          <w:rFonts w:ascii="宋体"/>
          <w:sz w:val="28"/>
          <w:szCs w:val="28"/>
        </w:rPr>
      </w:pPr>
      <w:r w:rsidRPr="006A1AB8">
        <w:rPr>
          <w:rFonts w:ascii="宋体" w:hAnsi="宋体" w:hint="eastAsia"/>
          <w:sz w:val="28"/>
          <w:szCs w:val="28"/>
        </w:rPr>
        <w:t>（二）</w:t>
      </w:r>
      <w:r w:rsidRPr="006A1AB8">
        <w:rPr>
          <w:rFonts w:ascii="宋体" w:hAnsi="宋体"/>
          <w:sz w:val="28"/>
          <w:szCs w:val="28"/>
        </w:rPr>
        <w:t xml:space="preserve"> </w:t>
      </w:r>
      <w:r w:rsidRPr="006A1AB8">
        <w:rPr>
          <w:rFonts w:ascii="宋体" w:hAnsi="宋体" w:hint="eastAsia"/>
          <w:sz w:val="28"/>
          <w:szCs w:val="28"/>
        </w:rPr>
        <w:t>固定资产报损：由于各种原因盘亏以及管理不善、自然灾害或意外事故等原因，造成损失的固定资产。</w:t>
      </w:r>
    </w:p>
    <w:p w:rsidR="00EA0351" w:rsidRDefault="00EA0351" w:rsidP="006A1AB8">
      <w:pPr>
        <w:ind w:firstLineChars="200" w:firstLine="562"/>
        <w:rPr>
          <w:rFonts w:ascii="宋体"/>
          <w:sz w:val="28"/>
          <w:szCs w:val="28"/>
        </w:rPr>
      </w:pPr>
      <w:r w:rsidRPr="006A1AB8">
        <w:rPr>
          <w:rFonts w:ascii="宋体" w:hAnsi="宋体" w:hint="eastAsia"/>
          <w:b/>
          <w:sz w:val="28"/>
          <w:szCs w:val="28"/>
        </w:rPr>
        <w:t>第七条</w:t>
      </w:r>
      <w:r w:rsidRPr="0000152A">
        <w:rPr>
          <w:rFonts w:ascii="宋体" w:hAnsi="宋体"/>
          <w:sz w:val="28"/>
          <w:szCs w:val="28"/>
        </w:rPr>
        <w:t xml:space="preserve">  </w:t>
      </w:r>
      <w:r w:rsidRPr="00536AF2">
        <w:rPr>
          <w:rFonts w:ascii="宋体" w:hAnsi="宋体" w:hint="eastAsia"/>
          <w:sz w:val="28"/>
          <w:szCs w:val="28"/>
        </w:rPr>
        <w:t>凡尚未达到报废条件的固定资产如仪器设备或家具等</w:t>
      </w:r>
      <w:r>
        <w:rPr>
          <w:rFonts w:ascii="宋体" w:hAnsi="宋体" w:hint="eastAsia"/>
          <w:sz w:val="28"/>
          <w:szCs w:val="28"/>
        </w:rPr>
        <w:t>，属于闲置资产的</w:t>
      </w:r>
      <w:r w:rsidRPr="00536AF2">
        <w:rPr>
          <w:rFonts w:ascii="宋体" w:hAnsi="宋体" w:hint="eastAsia"/>
          <w:sz w:val="28"/>
          <w:szCs w:val="28"/>
        </w:rPr>
        <w:t>，由使用单位报国有资产管理处进行院内调剂。</w:t>
      </w:r>
    </w:p>
    <w:p w:rsidR="00EA0351" w:rsidRPr="006A1AB8" w:rsidRDefault="00EA0351" w:rsidP="00A41240">
      <w:pPr>
        <w:spacing w:beforeLines="50" w:afterLines="50"/>
        <w:jc w:val="center"/>
        <w:rPr>
          <w:rFonts w:ascii="宋体" w:cs="宋体"/>
          <w:b/>
          <w:bCs/>
          <w:color w:val="000000"/>
          <w:kern w:val="0"/>
          <w:sz w:val="28"/>
          <w:szCs w:val="28"/>
        </w:rPr>
      </w:pPr>
      <w:r>
        <w:rPr>
          <w:rFonts w:ascii="宋体" w:hAnsi="宋体" w:cs="宋体" w:hint="eastAsia"/>
          <w:b/>
          <w:bCs/>
          <w:color w:val="000000"/>
          <w:kern w:val="0"/>
          <w:sz w:val="28"/>
          <w:szCs w:val="28"/>
        </w:rPr>
        <w:t>第三章</w:t>
      </w:r>
      <w:r>
        <w:rPr>
          <w:rFonts w:ascii="宋体" w:hAnsi="宋体" w:cs="宋体"/>
          <w:b/>
          <w:bCs/>
          <w:color w:val="000000"/>
          <w:kern w:val="0"/>
          <w:sz w:val="28"/>
          <w:szCs w:val="28"/>
        </w:rPr>
        <w:t xml:space="preserve"> </w:t>
      </w:r>
      <w:r w:rsidRPr="00536AF2">
        <w:rPr>
          <w:rFonts w:ascii="宋体" w:hAnsi="宋体" w:cs="宋体" w:hint="eastAsia"/>
          <w:b/>
          <w:bCs/>
          <w:color w:val="000000"/>
          <w:kern w:val="0"/>
          <w:sz w:val="28"/>
          <w:szCs w:val="28"/>
        </w:rPr>
        <w:t>固定资产处置审批权限</w:t>
      </w:r>
    </w:p>
    <w:p w:rsidR="00EA0351" w:rsidRPr="00C9054D" w:rsidRDefault="00EA0351" w:rsidP="006A1AB8">
      <w:pPr>
        <w:spacing w:line="560" w:lineRule="exact"/>
        <w:ind w:firstLineChars="200" w:firstLine="562"/>
        <w:rPr>
          <w:rFonts w:ascii="宋体"/>
          <w:sz w:val="28"/>
          <w:szCs w:val="28"/>
        </w:rPr>
      </w:pPr>
      <w:r w:rsidRPr="001B575F">
        <w:rPr>
          <w:rFonts w:ascii="宋体" w:hAnsi="宋体" w:cs="宋体" w:hint="eastAsia"/>
          <w:b/>
          <w:bCs/>
          <w:color w:val="000000"/>
          <w:kern w:val="0"/>
          <w:sz w:val="28"/>
          <w:szCs w:val="28"/>
        </w:rPr>
        <w:t>第</w:t>
      </w:r>
      <w:r>
        <w:rPr>
          <w:rFonts w:ascii="宋体" w:hAnsi="宋体" w:cs="宋体" w:hint="eastAsia"/>
          <w:b/>
          <w:bCs/>
          <w:color w:val="000000"/>
          <w:kern w:val="0"/>
          <w:sz w:val="28"/>
          <w:szCs w:val="28"/>
        </w:rPr>
        <w:t>八</w:t>
      </w:r>
      <w:r w:rsidRPr="001B575F">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5641CA">
        <w:rPr>
          <w:rFonts w:ascii="宋体" w:hAnsi="宋体" w:hint="eastAsia"/>
          <w:sz w:val="28"/>
          <w:szCs w:val="28"/>
        </w:rPr>
        <w:t>学</w:t>
      </w:r>
      <w:r w:rsidRPr="00C9054D">
        <w:rPr>
          <w:rFonts w:ascii="宋体" w:hAnsi="宋体" w:hint="eastAsia"/>
          <w:color w:val="000000"/>
          <w:sz w:val="28"/>
          <w:szCs w:val="28"/>
        </w:rPr>
        <w:t>院占有、使用的房屋构筑物和机动车辆的处置，</w:t>
      </w:r>
      <w:r>
        <w:rPr>
          <w:rFonts w:ascii="宋体" w:hAnsi="宋体" w:hint="eastAsia"/>
          <w:color w:val="000000"/>
          <w:sz w:val="28"/>
          <w:szCs w:val="28"/>
        </w:rPr>
        <w:t>由</w:t>
      </w:r>
      <w:r w:rsidRPr="00C9054D">
        <w:rPr>
          <w:rFonts w:ascii="宋体" w:hAnsi="宋体" w:hint="eastAsia"/>
          <w:color w:val="000000"/>
          <w:sz w:val="28"/>
          <w:szCs w:val="28"/>
        </w:rPr>
        <w:t>负</w:t>
      </w:r>
      <w:proofErr w:type="gramStart"/>
      <w:r w:rsidRPr="00C9054D">
        <w:rPr>
          <w:rFonts w:ascii="宋体" w:hAnsi="宋体" w:hint="eastAsia"/>
          <w:color w:val="000000"/>
          <w:sz w:val="28"/>
          <w:szCs w:val="28"/>
        </w:rPr>
        <w:t>责</w:t>
      </w:r>
      <w:proofErr w:type="gramEnd"/>
      <w:r w:rsidRPr="00C9054D">
        <w:rPr>
          <w:rFonts w:ascii="宋体" w:hAnsi="宋体" w:hint="eastAsia"/>
          <w:color w:val="000000"/>
          <w:sz w:val="28"/>
          <w:szCs w:val="28"/>
        </w:rPr>
        <w:t>拆除的部门或使用单位提出申请，并会同资产处、财务处等有关部门</w:t>
      </w:r>
      <w:r w:rsidRPr="00C9054D">
        <w:rPr>
          <w:rFonts w:ascii="宋体" w:hAnsi="宋体" w:hint="eastAsia"/>
          <w:sz w:val="28"/>
          <w:szCs w:val="28"/>
        </w:rPr>
        <w:t>和有关专业人员提出审核鉴定意见，报分管院领导同意后报学院审议。学院审定后国有资产管理处负责报教育厅审核，教育厅审核后报省财政厅审批。</w:t>
      </w:r>
    </w:p>
    <w:p w:rsidR="00EA0351" w:rsidRDefault="00EA0351" w:rsidP="00C9054D">
      <w:pPr>
        <w:spacing w:line="560" w:lineRule="exact"/>
        <w:ind w:firstLineChars="200" w:firstLine="562"/>
        <w:rPr>
          <w:rFonts w:ascii="宋体"/>
          <w:sz w:val="28"/>
          <w:szCs w:val="28"/>
        </w:rPr>
      </w:pPr>
      <w:r w:rsidRPr="00C9054D">
        <w:rPr>
          <w:rFonts w:ascii="宋体" w:hAnsi="宋体" w:cs="宋体" w:hint="eastAsia"/>
          <w:b/>
          <w:bCs/>
          <w:color w:val="000000"/>
          <w:kern w:val="0"/>
          <w:sz w:val="28"/>
          <w:szCs w:val="28"/>
        </w:rPr>
        <w:t>第九条</w:t>
      </w:r>
      <w:r w:rsidRPr="00C9054D">
        <w:rPr>
          <w:rFonts w:ascii="宋体" w:hAnsi="宋体"/>
          <w:sz w:val="28"/>
          <w:szCs w:val="28"/>
        </w:rPr>
        <w:t xml:space="preserve"> </w:t>
      </w:r>
      <w:r>
        <w:rPr>
          <w:rFonts w:ascii="宋体" w:hAnsi="宋体" w:hint="eastAsia"/>
          <w:sz w:val="28"/>
          <w:szCs w:val="28"/>
        </w:rPr>
        <w:t>除房屋构筑物和</w:t>
      </w:r>
      <w:r w:rsidRPr="005641CA">
        <w:rPr>
          <w:rFonts w:ascii="宋体" w:hAnsi="宋体" w:hint="eastAsia"/>
          <w:sz w:val="28"/>
          <w:szCs w:val="28"/>
        </w:rPr>
        <w:t>机动</w:t>
      </w:r>
      <w:r w:rsidRPr="00366270">
        <w:rPr>
          <w:rFonts w:ascii="宋体" w:hAnsi="宋体" w:hint="eastAsia"/>
          <w:sz w:val="28"/>
          <w:szCs w:val="28"/>
        </w:rPr>
        <w:t>车辆</w:t>
      </w:r>
      <w:r w:rsidRPr="005641CA">
        <w:rPr>
          <w:rFonts w:ascii="宋体" w:hAnsi="宋体" w:hint="eastAsia"/>
          <w:sz w:val="28"/>
          <w:szCs w:val="28"/>
        </w:rPr>
        <w:t>外</w:t>
      </w:r>
      <w:r>
        <w:rPr>
          <w:rFonts w:ascii="宋体" w:hAnsi="宋体" w:hint="eastAsia"/>
          <w:sz w:val="28"/>
          <w:szCs w:val="28"/>
        </w:rPr>
        <w:t>的其他固定资产，国有</w:t>
      </w:r>
      <w:r w:rsidRPr="001F4250">
        <w:rPr>
          <w:rFonts w:ascii="宋体" w:hAnsi="宋体" w:hint="eastAsia"/>
          <w:sz w:val="28"/>
          <w:szCs w:val="28"/>
        </w:rPr>
        <w:t>资产</w:t>
      </w:r>
      <w:r w:rsidRPr="001F4250">
        <w:rPr>
          <w:rFonts w:ascii="宋体" w:hAnsi="宋体" w:hint="eastAsia"/>
          <w:sz w:val="28"/>
          <w:szCs w:val="28"/>
        </w:rPr>
        <w:lastRenderedPageBreak/>
        <w:t>管理处</w:t>
      </w:r>
      <w:r>
        <w:rPr>
          <w:rFonts w:ascii="宋体" w:hAnsi="宋体" w:hint="eastAsia"/>
          <w:sz w:val="28"/>
          <w:szCs w:val="28"/>
        </w:rPr>
        <w:t>汇总全院各单位申请</w:t>
      </w:r>
      <w:r w:rsidRPr="001F4250">
        <w:rPr>
          <w:rFonts w:ascii="宋体" w:hAnsi="宋体" w:hint="eastAsia"/>
          <w:sz w:val="28"/>
          <w:szCs w:val="28"/>
        </w:rPr>
        <w:t>，</w:t>
      </w:r>
      <w:r w:rsidRPr="00C9054D">
        <w:rPr>
          <w:rFonts w:ascii="宋体" w:hAnsi="宋体" w:hint="eastAsia"/>
          <w:sz w:val="28"/>
          <w:szCs w:val="28"/>
        </w:rPr>
        <w:t>会同财务处等有关部门提出审核鉴定意见，报分管院领导同意并报学院审</w:t>
      </w:r>
      <w:r>
        <w:rPr>
          <w:rFonts w:ascii="宋体" w:hAnsi="宋体" w:hint="eastAsia"/>
          <w:sz w:val="28"/>
          <w:szCs w:val="28"/>
        </w:rPr>
        <w:t>批。</w:t>
      </w:r>
    </w:p>
    <w:p w:rsidR="00EA0351" w:rsidRPr="004E4DB0" w:rsidRDefault="00EA0351" w:rsidP="00EC3DCF">
      <w:pPr>
        <w:spacing w:line="560" w:lineRule="exact"/>
        <w:ind w:firstLineChars="200" w:firstLine="560"/>
        <w:rPr>
          <w:rFonts w:ascii="宋体"/>
          <w:sz w:val="28"/>
          <w:szCs w:val="28"/>
        </w:rPr>
      </w:pPr>
      <w:r>
        <w:rPr>
          <w:rFonts w:ascii="宋体" w:hAnsi="宋体" w:hint="eastAsia"/>
          <w:sz w:val="28"/>
          <w:szCs w:val="28"/>
        </w:rPr>
        <w:t>其中：已</w:t>
      </w:r>
      <w:proofErr w:type="gramStart"/>
      <w:r>
        <w:rPr>
          <w:rFonts w:ascii="宋体" w:hAnsi="宋体" w:hint="eastAsia"/>
          <w:sz w:val="28"/>
          <w:szCs w:val="28"/>
        </w:rPr>
        <w:t>达使用</w:t>
      </w:r>
      <w:proofErr w:type="gramEnd"/>
      <w:r>
        <w:rPr>
          <w:rFonts w:ascii="宋体" w:hAnsi="宋体" w:hint="eastAsia"/>
          <w:sz w:val="28"/>
          <w:szCs w:val="28"/>
        </w:rPr>
        <w:t>年限并且应淘汰报废的固定资产</w:t>
      </w:r>
      <w:r w:rsidRPr="00BC49C5">
        <w:rPr>
          <w:rFonts w:ascii="宋体" w:hAnsi="宋体" w:hint="eastAsia"/>
          <w:sz w:val="28"/>
          <w:szCs w:val="28"/>
        </w:rPr>
        <w:t>依据学院审批文件进行处置，</w:t>
      </w:r>
      <w:r>
        <w:rPr>
          <w:rFonts w:ascii="宋体" w:hAnsi="宋体" w:hint="eastAsia"/>
          <w:sz w:val="28"/>
          <w:szCs w:val="28"/>
        </w:rPr>
        <w:t>处置结果按季度报教育厅备案；报损的固定资产需</w:t>
      </w:r>
      <w:r w:rsidRPr="004E4DB0">
        <w:rPr>
          <w:rFonts w:ascii="宋体" w:hAnsi="宋体" w:hint="eastAsia"/>
          <w:sz w:val="28"/>
          <w:szCs w:val="28"/>
        </w:rPr>
        <w:t>报教育厅审批，教育</w:t>
      </w:r>
      <w:r>
        <w:rPr>
          <w:rFonts w:ascii="宋体" w:hAnsi="宋体" w:hint="eastAsia"/>
          <w:sz w:val="28"/>
          <w:szCs w:val="28"/>
        </w:rPr>
        <w:t>厅</w:t>
      </w:r>
      <w:r w:rsidRPr="004E4DB0">
        <w:rPr>
          <w:rFonts w:ascii="宋体" w:hAnsi="宋体" w:hint="eastAsia"/>
          <w:sz w:val="28"/>
          <w:szCs w:val="28"/>
        </w:rPr>
        <w:t>审批后将批复文件报财政</w:t>
      </w:r>
      <w:r>
        <w:rPr>
          <w:rFonts w:ascii="宋体" w:hAnsi="宋体" w:hint="eastAsia"/>
          <w:sz w:val="28"/>
          <w:szCs w:val="28"/>
        </w:rPr>
        <w:t>厅</w:t>
      </w:r>
      <w:r w:rsidRPr="004E4DB0">
        <w:rPr>
          <w:rFonts w:ascii="宋体" w:hAnsi="宋体" w:hint="eastAsia"/>
          <w:sz w:val="28"/>
          <w:szCs w:val="28"/>
        </w:rPr>
        <w:t>备案。</w:t>
      </w:r>
    </w:p>
    <w:p w:rsidR="00EA0351" w:rsidRPr="00470BF9" w:rsidRDefault="00EA0351" w:rsidP="001C62A1">
      <w:pPr>
        <w:spacing w:line="560" w:lineRule="exact"/>
        <w:ind w:firstLineChars="200" w:firstLine="562"/>
        <w:rPr>
          <w:rFonts w:ascii="宋体"/>
          <w:sz w:val="28"/>
          <w:szCs w:val="28"/>
        </w:rPr>
      </w:pPr>
      <w:r w:rsidRPr="00470BF9">
        <w:rPr>
          <w:rFonts w:ascii="宋体" w:hAnsi="宋体" w:cs="宋体" w:hint="eastAsia"/>
          <w:b/>
          <w:bCs/>
          <w:color w:val="000000"/>
          <w:kern w:val="0"/>
          <w:sz w:val="28"/>
          <w:szCs w:val="28"/>
        </w:rPr>
        <w:t>第十条</w:t>
      </w:r>
      <w:r>
        <w:rPr>
          <w:rFonts w:ascii="宋体" w:hAnsi="宋体" w:cs="宋体"/>
          <w:b/>
          <w:bCs/>
          <w:color w:val="000000"/>
          <w:kern w:val="0"/>
          <w:sz w:val="28"/>
          <w:szCs w:val="28"/>
        </w:rPr>
        <w:t xml:space="preserve"> </w:t>
      </w:r>
      <w:r w:rsidRPr="00BC49C5">
        <w:rPr>
          <w:rFonts w:ascii="宋体" w:hAnsi="宋体" w:hint="eastAsia"/>
          <w:sz w:val="28"/>
          <w:szCs w:val="28"/>
        </w:rPr>
        <w:t>资产使用年限标准按照国家或上级部门有关规定执行。</w:t>
      </w:r>
      <w:r w:rsidRPr="00470BF9">
        <w:rPr>
          <w:rFonts w:ascii="宋体" w:hAnsi="宋体" w:hint="eastAsia"/>
          <w:sz w:val="28"/>
          <w:szCs w:val="28"/>
        </w:rPr>
        <w:t>已</w:t>
      </w:r>
      <w:proofErr w:type="gramStart"/>
      <w:r w:rsidRPr="00470BF9">
        <w:rPr>
          <w:rFonts w:ascii="宋体" w:hAnsi="宋体" w:hint="eastAsia"/>
          <w:sz w:val="28"/>
          <w:szCs w:val="28"/>
        </w:rPr>
        <w:t>达使用</w:t>
      </w:r>
      <w:proofErr w:type="gramEnd"/>
      <w:r w:rsidRPr="00470BF9">
        <w:rPr>
          <w:rFonts w:ascii="宋体" w:hAnsi="宋体" w:hint="eastAsia"/>
          <w:sz w:val="28"/>
          <w:szCs w:val="28"/>
        </w:rPr>
        <w:t>年限仍可以继续使用的，应当继续使用。</w:t>
      </w:r>
    </w:p>
    <w:p w:rsidR="00EA0351" w:rsidRPr="00536AF2" w:rsidRDefault="00EA0351" w:rsidP="00A41240">
      <w:pPr>
        <w:spacing w:beforeLines="50" w:afterLines="50"/>
        <w:jc w:val="center"/>
        <w:rPr>
          <w:rFonts w:ascii="宋体" w:cs="宋体"/>
          <w:b/>
          <w:bCs/>
          <w:color w:val="000000"/>
          <w:kern w:val="0"/>
          <w:sz w:val="28"/>
          <w:szCs w:val="28"/>
        </w:rPr>
      </w:pPr>
      <w:r>
        <w:rPr>
          <w:rFonts w:ascii="宋体" w:hAnsi="宋体" w:cs="宋体" w:hint="eastAsia"/>
          <w:b/>
          <w:bCs/>
          <w:color w:val="000000"/>
          <w:kern w:val="0"/>
          <w:sz w:val="28"/>
          <w:szCs w:val="28"/>
        </w:rPr>
        <w:t>第四章</w:t>
      </w:r>
      <w:r>
        <w:rPr>
          <w:rFonts w:ascii="宋体" w:hAnsi="宋体" w:cs="宋体"/>
          <w:b/>
          <w:bCs/>
          <w:color w:val="000000"/>
          <w:kern w:val="0"/>
          <w:sz w:val="28"/>
          <w:szCs w:val="28"/>
        </w:rPr>
        <w:t xml:space="preserve"> </w:t>
      </w:r>
      <w:r w:rsidRPr="00536AF2">
        <w:rPr>
          <w:rFonts w:ascii="宋体" w:hAnsi="宋体" w:cs="宋体" w:hint="eastAsia"/>
          <w:b/>
          <w:bCs/>
          <w:color w:val="000000"/>
          <w:kern w:val="0"/>
          <w:sz w:val="28"/>
          <w:szCs w:val="28"/>
        </w:rPr>
        <w:t>固定资产</w:t>
      </w:r>
      <w:r>
        <w:rPr>
          <w:rFonts w:ascii="宋体" w:hAnsi="宋体" w:cs="宋体" w:hint="eastAsia"/>
          <w:b/>
          <w:bCs/>
          <w:color w:val="000000"/>
          <w:kern w:val="0"/>
          <w:sz w:val="28"/>
          <w:szCs w:val="28"/>
        </w:rPr>
        <w:t>处置申报</w:t>
      </w:r>
    </w:p>
    <w:p w:rsidR="00EA0351" w:rsidRDefault="00EA0351" w:rsidP="00C215A9">
      <w:pPr>
        <w:widowControl/>
        <w:shd w:val="clear" w:color="auto" w:fill="FFFFFF"/>
        <w:spacing w:line="480" w:lineRule="atLeast"/>
        <w:ind w:firstLineChars="200" w:firstLine="562"/>
        <w:jc w:val="left"/>
        <w:rPr>
          <w:rFonts w:ascii="宋体" w:cs="宋体"/>
          <w:color w:val="000000"/>
          <w:kern w:val="0"/>
          <w:sz w:val="28"/>
          <w:szCs w:val="28"/>
        </w:rPr>
      </w:pPr>
      <w:r w:rsidRPr="00803196">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十一</w:t>
      </w:r>
      <w:r w:rsidRPr="00803196">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proofErr w:type="gramStart"/>
      <w:r w:rsidRPr="001B575F">
        <w:rPr>
          <w:rFonts w:ascii="宋体" w:hAnsi="宋体" w:cs="宋体" w:hint="eastAsia"/>
          <w:color w:val="000000"/>
          <w:kern w:val="0"/>
          <w:sz w:val="28"/>
          <w:szCs w:val="28"/>
        </w:rPr>
        <w:t>凡属拟报废</w:t>
      </w:r>
      <w:proofErr w:type="gramEnd"/>
      <w:r w:rsidRPr="001B575F">
        <w:rPr>
          <w:rFonts w:ascii="宋体" w:hAnsi="宋体" w:cs="宋体" w:hint="eastAsia"/>
          <w:color w:val="000000"/>
          <w:kern w:val="0"/>
          <w:sz w:val="28"/>
          <w:szCs w:val="28"/>
        </w:rPr>
        <w:t>、报损的固定资产，</w:t>
      </w:r>
      <w:r>
        <w:rPr>
          <w:rFonts w:ascii="宋体" w:hAnsi="宋体" w:cs="宋体" w:hint="eastAsia"/>
          <w:color w:val="000000"/>
          <w:kern w:val="0"/>
          <w:sz w:val="28"/>
          <w:szCs w:val="28"/>
        </w:rPr>
        <w:t>资产使用单位提交《</w:t>
      </w:r>
      <w:r w:rsidRPr="006E20B2">
        <w:rPr>
          <w:rFonts w:ascii="宋体" w:hAnsi="宋体" w:cs="宋体" w:hint="eastAsia"/>
          <w:color w:val="000000"/>
          <w:kern w:val="0"/>
          <w:sz w:val="28"/>
          <w:szCs w:val="28"/>
        </w:rPr>
        <w:t>太原工业学院固定资产报废、报损明细表</w:t>
      </w:r>
      <w:r>
        <w:rPr>
          <w:rFonts w:ascii="宋体" w:hAnsi="宋体" w:cs="宋体" w:hint="eastAsia"/>
          <w:color w:val="000000"/>
          <w:kern w:val="0"/>
          <w:sz w:val="28"/>
          <w:szCs w:val="28"/>
        </w:rPr>
        <w:t>》（见附件</w:t>
      </w:r>
      <w:r>
        <w:rPr>
          <w:rFonts w:ascii="宋体" w:hAnsi="宋体" w:cs="宋体"/>
          <w:color w:val="000000"/>
          <w:kern w:val="0"/>
          <w:sz w:val="28"/>
          <w:szCs w:val="28"/>
        </w:rPr>
        <w:t>1</w:t>
      </w:r>
      <w:r>
        <w:rPr>
          <w:rFonts w:ascii="宋体" w:hAnsi="宋体" w:cs="宋体" w:hint="eastAsia"/>
          <w:color w:val="000000"/>
          <w:kern w:val="0"/>
          <w:sz w:val="28"/>
          <w:szCs w:val="28"/>
        </w:rPr>
        <w:t>）和《太原工业学院固定资产处置申请报告》（见附件</w:t>
      </w:r>
      <w:r>
        <w:rPr>
          <w:rFonts w:ascii="宋体" w:hAnsi="宋体" w:cs="宋体"/>
          <w:color w:val="000000"/>
          <w:kern w:val="0"/>
          <w:sz w:val="28"/>
          <w:szCs w:val="28"/>
        </w:rPr>
        <w:t>2</w:t>
      </w:r>
      <w:r>
        <w:rPr>
          <w:rFonts w:ascii="宋体" w:hAnsi="宋体" w:cs="宋体" w:hint="eastAsia"/>
          <w:color w:val="000000"/>
          <w:kern w:val="0"/>
          <w:sz w:val="28"/>
          <w:szCs w:val="28"/>
        </w:rPr>
        <w:t>），并由</w:t>
      </w:r>
      <w:r w:rsidRPr="001B575F">
        <w:rPr>
          <w:rFonts w:ascii="宋体" w:hAnsi="宋体" w:cs="宋体" w:hint="eastAsia"/>
          <w:color w:val="000000"/>
          <w:kern w:val="0"/>
          <w:sz w:val="28"/>
          <w:szCs w:val="28"/>
        </w:rPr>
        <w:t>使用部门资产管理员通过资产管理系统</w:t>
      </w:r>
      <w:r>
        <w:rPr>
          <w:rFonts w:ascii="宋体" w:hAnsi="宋体" w:cs="宋体" w:hint="eastAsia"/>
          <w:color w:val="000000"/>
          <w:kern w:val="0"/>
          <w:sz w:val="28"/>
          <w:szCs w:val="28"/>
        </w:rPr>
        <w:t>提交</w:t>
      </w:r>
      <w:r w:rsidRPr="001B575F">
        <w:rPr>
          <w:rFonts w:ascii="宋体" w:hAnsi="宋体" w:cs="宋体" w:hint="eastAsia"/>
          <w:color w:val="000000"/>
          <w:kern w:val="0"/>
          <w:sz w:val="28"/>
          <w:szCs w:val="28"/>
        </w:rPr>
        <w:t>并打</w:t>
      </w:r>
      <w:r w:rsidRPr="007A2A3C">
        <w:rPr>
          <w:rFonts w:ascii="宋体" w:hAnsi="宋体" w:cs="宋体" w:hint="eastAsia"/>
          <w:kern w:val="0"/>
          <w:sz w:val="28"/>
          <w:szCs w:val="28"/>
        </w:rPr>
        <w:t>印</w:t>
      </w:r>
      <w:r w:rsidRPr="0016527B">
        <w:rPr>
          <w:rFonts w:ascii="宋体" w:hAnsi="宋体" w:cs="宋体" w:hint="eastAsia"/>
          <w:color w:val="000000"/>
          <w:kern w:val="0"/>
          <w:sz w:val="28"/>
          <w:szCs w:val="28"/>
        </w:rPr>
        <w:t>《太原工业学院固定资产报废、报损申请单</w:t>
      </w:r>
      <w:r w:rsidRPr="007A2A3C">
        <w:rPr>
          <w:rFonts w:ascii="宋体" w:hAnsi="宋体" w:cs="宋体" w:hint="eastAsia"/>
          <w:kern w:val="0"/>
          <w:sz w:val="28"/>
          <w:szCs w:val="28"/>
        </w:rPr>
        <w:t>》</w:t>
      </w:r>
      <w:r>
        <w:rPr>
          <w:rFonts w:ascii="宋体" w:hAnsi="宋体" w:cs="宋体" w:hint="eastAsia"/>
          <w:color w:val="000000"/>
          <w:kern w:val="0"/>
          <w:sz w:val="28"/>
          <w:szCs w:val="28"/>
        </w:rPr>
        <w:t>（见附件</w:t>
      </w:r>
      <w:r>
        <w:rPr>
          <w:rFonts w:ascii="宋体" w:hAnsi="宋体" w:cs="宋体"/>
          <w:color w:val="000000"/>
          <w:kern w:val="0"/>
          <w:sz w:val="28"/>
          <w:szCs w:val="28"/>
        </w:rPr>
        <w:t>3</w:t>
      </w:r>
      <w:r>
        <w:rPr>
          <w:rFonts w:ascii="宋体" w:hAnsi="宋体" w:cs="宋体" w:hint="eastAsia"/>
          <w:color w:val="000000"/>
          <w:kern w:val="0"/>
          <w:sz w:val="28"/>
          <w:szCs w:val="28"/>
        </w:rPr>
        <w:t>），由相关单位和人员签字盖章报国有资产管理处。</w:t>
      </w:r>
    </w:p>
    <w:p w:rsidR="00EA0351" w:rsidRPr="001B575F" w:rsidRDefault="00EA0351" w:rsidP="00C215A9">
      <w:pPr>
        <w:widowControl/>
        <w:shd w:val="clear" w:color="auto" w:fill="FFFFFF"/>
        <w:spacing w:line="480" w:lineRule="atLeast"/>
        <w:ind w:firstLineChars="200" w:firstLine="562"/>
        <w:jc w:val="left"/>
        <w:rPr>
          <w:rFonts w:ascii="宋体" w:cs="宋体"/>
          <w:color w:val="000000"/>
          <w:kern w:val="0"/>
          <w:sz w:val="28"/>
          <w:szCs w:val="28"/>
        </w:rPr>
      </w:pPr>
      <w:r w:rsidRPr="00803196">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十二</w:t>
      </w:r>
      <w:r w:rsidRPr="00803196">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报废固定资产的申报要求</w:t>
      </w:r>
    </w:p>
    <w:p w:rsidR="00EA0351" w:rsidRPr="001B575F" w:rsidRDefault="00EA0351" w:rsidP="008E6743">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rPr>
        <w:t>1.</w:t>
      </w:r>
      <w:r w:rsidRPr="001B575F">
        <w:rPr>
          <w:rFonts w:ascii="宋体" w:hAnsi="宋体" w:cs="宋体" w:hint="eastAsia"/>
          <w:color w:val="000000"/>
          <w:kern w:val="0"/>
          <w:sz w:val="28"/>
          <w:szCs w:val="28"/>
        </w:rPr>
        <w:t>凡符合固定资产报废条件的，资产管理使用部门必须先进行账实核对，核实固定资产的</w:t>
      </w:r>
      <w:r w:rsidRPr="007A2A3C">
        <w:rPr>
          <w:rFonts w:ascii="宋体" w:hAnsi="宋体" w:cs="宋体" w:hint="eastAsia"/>
          <w:kern w:val="0"/>
          <w:sz w:val="28"/>
          <w:szCs w:val="28"/>
        </w:rPr>
        <w:t>资产编号、名称、价值、规格型号、生产厂家、出厂号</w:t>
      </w:r>
      <w:r w:rsidRPr="001B575F">
        <w:rPr>
          <w:rFonts w:ascii="宋体" w:hAnsi="宋体" w:cs="宋体" w:hint="eastAsia"/>
          <w:color w:val="000000"/>
          <w:kern w:val="0"/>
          <w:sz w:val="28"/>
          <w:szCs w:val="28"/>
        </w:rPr>
        <w:t>等相关信息</w:t>
      </w:r>
      <w:r>
        <w:rPr>
          <w:rFonts w:ascii="宋体" w:hAnsi="宋体" w:cs="宋体" w:hint="eastAsia"/>
          <w:color w:val="000000"/>
          <w:kern w:val="0"/>
          <w:sz w:val="28"/>
          <w:szCs w:val="28"/>
        </w:rPr>
        <w:t>。</w:t>
      </w:r>
      <w:r w:rsidRPr="001B575F">
        <w:rPr>
          <w:rFonts w:ascii="宋体" w:hAnsi="宋体" w:cs="宋体" w:hint="eastAsia"/>
          <w:color w:val="000000"/>
          <w:kern w:val="0"/>
          <w:sz w:val="28"/>
          <w:szCs w:val="28"/>
        </w:rPr>
        <w:t>填写</w:t>
      </w:r>
      <w:r>
        <w:rPr>
          <w:rFonts w:ascii="宋体" w:hAnsi="宋体" w:cs="宋体" w:hint="eastAsia"/>
          <w:color w:val="000000"/>
          <w:kern w:val="0"/>
          <w:sz w:val="28"/>
          <w:szCs w:val="28"/>
        </w:rPr>
        <w:t>《</w:t>
      </w:r>
      <w:r w:rsidRPr="006E20B2">
        <w:rPr>
          <w:rFonts w:ascii="宋体" w:hAnsi="宋体" w:cs="宋体" w:hint="eastAsia"/>
          <w:color w:val="000000"/>
          <w:kern w:val="0"/>
          <w:sz w:val="28"/>
          <w:szCs w:val="28"/>
        </w:rPr>
        <w:t>太原工业学院固定资产报废、报损明细表</w:t>
      </w:r>
      <w:r>
        <w:rPr>
          <w:rFonts w:ascii="宋体" w:hAnsi="宋体" w:cs="宋体" w:hint="eastAsia"/>
          <w:color w:val="000000"/>
          <w:kern w:val="0"/>
          <w:sz w:val="28"/>
          <w:szCs w:val="28"/>
        </w:rPr>
        <w:t>》时须逐项填写报废理由</w:t>
      </w:r>
      <w:r w:rsidRPr="001B575F">
        <w:rPr>
          <w:rFonts w:ascii="宋体" w:hAnsi="宋体" w:cs="宋体" w:hint="eastAsia"/>
          <w:color w:val="000000"/>
          <w:kern w:val="0"/>
          <w:sz w:val="28"/>
          <w:szCs w:val="28"/>
        </w:rPr>
        <w:t>；</w:t>
      </w:r>
    </w:p>
    <w:p w:rsidR="00EA0351" w:rsidRPr="00BC49C5" w:rsidRDefault="00EA0351" w:rsidP="00234CC2">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rPr>
        <w:t>2.</w:t>
      </w:r>
      <w:r w:rsidRPr="001B575F">
        <w:rPr>
          <w:rFonts w:ascii="宋体" w:hAnsi="宋体" w:cs="宋体" w:hint="eastAsia"/>
          <w:color w:val="000000"/>
          <w:kern w:val="0"/>
          <w:sz w:val="28"/>
          <w:szCs w:val="28"/>
        </w:rPr>
        <w:t>仪器设备的报废，必须进行技术鉴定。技术鉴定由仪器设备使用单位组织三人以上的鉴定小组，对拟报废设备逐台进行技术鉴定</w:t>
      </w:r>
      <w:r>
        <w:rPr>
          <w:rFonts w:ascii="宋体" w:hAnsi="宋体" w:cs="宋体" w:hint="eastAsia"/>
          <w:color w:val="000000"/>
          <w:kern w:val="0"/>
          <w:sz w:val="28"/>
          <w:szCs w:val="28"/>
        </w:rPr>
        <w:t>，在《</w:t>
      </w:r>
      <w:r w:rsidRPr="0016527B">
        <w:rPr>
          <w:rFonts w:ascii="宋体" w:hAnsi="宋体" w:cs="宋体" w:hint="eastAsia"/>
          <w:color w:val="000000"/>
          <w:kern w:val="0"/>
          <w:sz w:val="28"/>
          <w:szCs w:val="28"/>
        </w:rPr>
        <w:t>太原工业学院固定资产报废、报损申请单</w:t>
      </w:r>
      <w:r>
        <w:rPr>
          <w:rFonts w:ascii="宋体" w:hAnsi="宋体" w:cs="宋体" w:hint="eastAsia"/>
          <w:color w:val="000000"/>
          <w:kern w:val="0"/>
          <w:sz w:val="28"/>
          <w:szCs w:val="28"/>
        </w:rPr>
        <w:t>》中签署鉴定意见</w:t>
      </w:r>
      <w:r w:rsidRPr="001B575F">
        <w:rPr>
          <w:rFonts w:ascii="宋体" w:hAnsi="宋体" w:cs="宋体" w:hint="eastAsia"/>
          <w:color w:val="000000"/>
          <w:kern w:val="0"/>
          <w:sz w:val="28"/>
          <w:szCs w:val="28"/>
        </w:rPr>
        <w:t>。</w:t>
      </w:r>
      <w:r w:rsidRPr="00BC49C5">
        <w:rPr>
          <w:rFonts w:ascii="宋体" w:hAnsi="宋体" w:cs="宋体" w:hint="eastAsia"/>
          <w:color w:val="000000"/>
          <w:kern w:val="0"/>
          <w:sz w:val="28"/>
          <w:szCs w:val="28"/>
        </w:rPr>
        <w:t>单</w:t>
      </w:r>
      <w:r w:rsidRPr="00BC49C5">
        <w:rPr>
          <w:rFonts w:ascii="宋体" w:hAnsi="宋体" w:cs="宋体" w:hint="eastAsia"/>
          <w:color w:val="000000"/>
          <w:kern w:val="0"/>
          <w:sz w:val="28"/>
          <w:szCs w:val="28"/>
        </w:rPr>
        <w:lastRenderedPageBreak/>
        <w:t>价</w:t>
      </w:r>
      <w:r w:rsidRPr="00BC49C5">
        <w:rPr>
          <w:rFonts w:ascii="宋体" w:hAnsi="宋体" w:cs="宋体"/>
          <w:color w:val="000000"/>
          <w:kern w:val="0"/>
          <w:sz w:val="28"/>
          <w:szCs w:val="28"/>
        </w:rPr>
        <w:t>10</w:t>
      </w:r>
      <w:r w:rsidRPr="00BC49C5">
        <w:rPr>
          <w:rFonts w:ascii="宋体" w:hAnsi="宋体" w:cs="宋体" w:hint="eastAsia"/>
          <w:color w:val="000000"/>
          <w:kern w:val="0"/>
          <w:sz w:val="28"/>
          <w:szCs w:val="28"/>
        </w:rPr>
        <w:t>万元以上（含</w:t>
      </w:r>
      <w:r w:rsidRPr="00BC49C5">
        <w:rPr>
          <w:rFonts w:ascii="宋体" w:hAnsi="宋体" w:cs="宋体"/>
          <w:color w:val="000000"/>
          <w:kern w:val="0"/>
          <w:sz w:val="28"/>
          <w:szCs w:val="28"/>
        </w:rPr>
        <w:t>10</w:t>
      </w:r>
      <w:r w:rsidRPr="00BC49C5">
        <w:rPr>
          <w:rFonts w:ascii="宋体" w:hAnsi="宋体" w:cs="宋体" w:hint="eastAsia"/>
          <w:color w:val="000000"/>
          <w:kern w:val="0"/>
          <w:sz w:val="28"/>
          <w:szCs w:val="28"/>
        </w:rPr>
        <w:t>万元）的仪器设备报废，还要由国有资产管理处组织有关部门负责人、专业技术人员参加的技术小组，对拟报废设备进行技术鉴定，填写《太原工业学院大型仪器设备报废技术鉴定表》（见附件</w:t>
      </w:r>
      <w:r w:rsidRPr="00BC49C5">
        <w:rPr>
          <w:rFonts w:ascii="宋体" w:hAnsi="宋体" w:cs="宋体"/>
          <w:color w:val="000000"/>
          <w:kern w:val="0"/>
          <w:sz w:val="28"/>
          <w:szCs w:val="28"/>
        </w:rPr>
        <w:t>4</w:t>
      </w:r>
      <w:r w:rsidRPr="00BC49C5">
        <w:rPr>
          <w:rFonts w:ascii="宋体" w:hAnsi="宋体" w:cs="宋体" w:hint="eastAsia"/>
          <w:color w:val="000000"/>
          <w:kern w:val="0"/>
          <w:sz w:val="28"/>
          <w:szCs w:val="28"/>
        </w:rPr>
        <w:t>）</w:t>
      </w:r>
      <w:r>
        <w:rPr>
          <w:rFonts w:ascii="宋体" w:hAnsi="宋体" w:cs="宋体" w:hint="eastAsia"/>
          <w:color w:val="000000"/>
          <w:kern w:val="0"/>
          <w:sz w:val="28"/>
          <w:szCs w:val="28"/>
        </w:rPr>
        <w:t>。</w:t>
      </w:r>
    </w:p>
    <w:p w:rsidR="00EA0351" w:rsidRPr="00F2051A" w:rsidRDefault="00EA0351" w:rsidP="00F2051A">
      <w:pPr>
        <w:widowControl/>
        <w:shd w:val="clear" w:color="auto" w:fill="FFFFFF"/>
        <w:spacing w:line="480" w:lineRule="atLeast"/>
        <w:ind w:firstLine="630"/>
        <w:jc w:val="left"/>
        <w:rPr>
          <w:rFonts w:ascii="宋体"/>
          <w:sz w:val="28"/>
          <w:szCs w:val="28"/>
        </w:rPr>
      </w:pPr>
      <w:r w:rsidRPr="00803196">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十三</w:t>
      </w:r>
      <w:r w:rsidRPr="00803196">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F2051A">
        <w:rPr>
          <w:rFonts w:ascii="宋体" w:hAnsi="宋体" w:hint="eastAsia"/>
          <w:sz w:val="28"/>
          <w:szCs w:val="28"/>
        </w:rPr>
        <w:t>报损固定资产的申报要求</w:t>
      </w:r>
    </w:p>
    <w:p w:rsidR="00EA0351" w:rsidRPr="00F2051A" w:rsidRDefault="00EA0351" w:rsidP="00F2051A">
      <w:pPr>
        <w:widowControl/>
        <w:shd w:val="clear" w:color="auto" w:fill="FFFFFF"/>
        <w:spacing w:line="480" w:lineRule="atLeast"/>
        <w:ind w:firstLine="630"/>
        <w:jc w:val="left"/>
        <w:rPr>
          <w:rFonts w:ascii="宋体"/>
          <w:sz w:val="28"/>
          <w:szCs w:val="28"/>
        </w:rPr>
      </w:pPr>
      <w:r w:rsidRPr="00F2051A">
        <w:rPr>
          <w:rFonts w:ascii="宋体" w:hAnsi="宋体" w:hint="eastAsia"/>
          <w:sz w:val="28"/>
          <w:szCs w:val="28"/>
        </w:rPr>
        <w:t>因各种原因致使固定资产盘亏、非</w:t>
      </w:r>
      <w:proofErr w:type="gramStart"/>
      <w:r w:rsidRPr="00F2051A">
        <w:rPr>
          <w:rFonts w:ascii="宋体" w:hAnsi="宋体" w:hint="eastAsia"/>
          <w:sz w:val="28"/>
          <w:szCs w:val="28"/>
        </w:rPr>
        <w:t>正常损失</w:t>
      </w:r>
      <w:proofErr w:type="gramEnd"/>
      <w:r w:rsidRPr="00F2051A">
        <w:rPr>
          <w:rFonts w:ascii="宋体" w:hAnsi="宋体" w:hint="eastAsia"/>
          <w:sz w:val="28"/>
          <w:szCs w:val="28"/>
        </w:rPr>
        <w:t>的资产，</w:t>
      </w:r>
      <w:r w:rsidRPr="000F5645">
        <w:rPr>
          <w:rFonts w:ascii="宋体" w:hAnsi="宋体" w:hint="eastAsia"/>
          <w:sz w:val="28"/>
          <w:szCs w:val="28"/>
        </w:rPr>
        <w:t>使用单位应及时</w:t>
      </w:r>
      <w:r>
        <w:rPr>
          <w:rFonts w:ascii="宋体" w:hAnsi="宋体" w:hint="eastAsia"/>
          <w:sz w:val="28"/>
          <w:szCs w:val="28"/>
        </w:rPr>
        <w:t>报学院</w:t>
      </w:r>
      <w:r w:rsidRPr="000F5645">
        <w:rPr>
          <w:rFonts w:ascii="宋体" w:hAnsi="宋体" w:hint="eastAsia"/>
          <w:sz w:val="28"/>
          <w:szCs w:val="28"/>
        </w:rPr>
        <w:t>保卫部门查明原因，明确当事人责任，提交《太原工业学院资产报失登记表》（见附件</w:t>
      </w:r>
      <w:r w:rsidRPr="000F5645">
        <w:rPr>
          <w:rFonts w:ascii="宋体" w:hAnsi="宋体"/>
          <w:sz w:val="28"/>
          <w:szCs w:val="28"/>
        </w:rPr>
        <w:t>5</w:t>
      </w:r>
      <w:r w:rsidRPr="000F5645">
        <w:rPr>
          <w:rFonts w:ascii="宋体" w:hAnsi="宋体" w:hint="eastAsia"/>
          <w:sz w:val="28"/>
          <w:szCs w:val="28"/>
        </w:rPr>
        <w:t>）</w:t>
      </w:r>
      <w:r>
        <w:rPr>
          <w:rFonts w:ascii="宋体" w:hAnsi="宋体" w:hint="eastAsia"/>
          <w:sz w:val="28"/>
          <w:szCs w:val="28"/>
        </w:rPr>
        <w:t>，报上级部门审批时</w:t>
      </w:r>
      <w:r w:rsidRPr="00F2051A">
        <w:rPr>
          <w:rFonts w:ascii="宋体" w:hAnsi="宋体" w:hint="eastAsia"/>
          <w:sz w:val="28"/>
          <w:szCs w:val="28"/>
        </w:rPr>
        <w:t>时</w:t>
      </w:r>
      <w:r>
        <w:rPr>
          <w:rFonts w:ascii="宋体" w:hAnsi="宋体" w:hint="eastAsia"/>
          <w:sz w:val="28"/>
          <w:szCs w:val="28"/>
        </w:rPr>
        <w:t>还需</w:t>
      </w:r>
      <w:r w:rsidRPr="00F2051A">
        <w:rPr>
          <w:rFonts w:ascii="宋体" w:hAnsi="宋体" w:hint="eastAsia"/>
          <w:sz w:val="28"/>
          <w:szCs w:val="28"/>
        </w:rPr>
        <w:t>提</w:t>
      </w:r>
      <w:r>
        <w:rPr>
          <w:rFonts w:ascii="宋体" w:hAnsi="宋体" w:hint="eastAsia"/>
          <w:sz w:val="28"/>
          <w:szCs w:val="28"/>
        </w:rPr>
        <w:t>供</w:t>
      </w:r>
      <w:r w:rsidRPr="00F2051A">
        <w:rPr>
          <w:rFonts w:ascii="宋体" w:hAnsi="宋体" w:hint="eastAsia"/>
          <w:sz w:val="28"/>
          <w:szCs w:val="28"/>
        </w:rPr>
        <w:t>：责任认定鉴定书、资产损失调查报告及处理决定、</w:t>
      </w:r>
      <w:r w:rsidRPr="009E03EC">
        <w:rPr>
          <w:rFonts w:ascii="宋体" w:hAnsi="宋体" w:hint="eastAsia"/>
          <w:sz w:val="28"/>
          <w:szCs w:val="28"/>
        </w:rPr>
        <w:t>被盗固定资产报案、立案、结案等资料和</w:t>
      </w:r>
      <w:r>
        <w:rPr>
          <w:rFonts w:ascii="宋体" w:hAnsi="宋体" w:hint="eastAsia"/>
          <w:sz w:val="28"/>
          <w:szCs w:val="28"/>
        </w:rPr>
        <w:t>责任人赔偿情况说明。</w:t>
      </w:r>
    </w:p>
    <w:p w:rsidR="00EA0351" w:rsidRPr="000F5645" w:rsidRDefault="00EA0351" w:rsidP="00857560">
      <w:pPr>
        <w:spacing w:line="560" w:lineRule="exact"/>
        <w:ind w:firstLineChars="200" w:firstLine="562"/>
        <w:rPr>
          <w:rFonts w:ascii="宋体"/>
          <w:sz w:val="28"/>
          <w:szCs w:val="28"/>
        </w:rPr>
      </w:pPr>
      <w:r w:rsidRPr="00803196">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十四</w:t>
      </w:r>
      <w:r w:rsidRPr="00803196">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0F5645">
        <w:rPr>
          <w:rFonts w:ascii="宋体" w:hAnsi="宋体" w:hint="eastAsia"/>
          <w:sz w:val="28"/>
          <w:szCs w:val="28"/>
        </w:rPr>
        <w:t>教学仪器设备损坏和丢失，应按</w:t>
      </w:r>
      <w:bookmarkStart w:id="0" w:name="_Toc397268716"/>
      <w:r w:rsidRPr="000F5645">
        <w:rPr>
          <w:rFonts w:ascii="宋体" w:hAnsi="宋体" w:hint="eastAsia"/>
          <w:sz w:val="28"/>
          <w:szCs w:val="28"/>
        </w:rPr>
        <w:t>《太原工业学院仪器设备损坏、丢失赔偿处理办法</w:t>
      </w:r>
      <w:bookmarkEnd w:id="0"/>
      <w:r w:rsidRPr="000F5645">
        <w:rPr>
          <w:rFonts w:ascii="宋体" w:hAnsi="宋体" w:hint="eastAsia"/>
          <w:sz w:val="28"/>
          <w:szCs w:val="28"/>
        </w:rPr>
        <w:t>》报教务处进行处理后，方可进入资产报废报损程序。</w:t>
      </w:r>
    </w:p>
    <w:p w:rsidR="00EA0351" w:rsidRDefault="00EA0351" w:rsidP="00857560">
      <w:pPr>
        <w:spacing w:line="560" w:lineRule="exact"/>
        <w:ind w:firstLineChars="200" w:firstLine="562"/>
        <w:rPr>
          <w:rFonts w:ascii="宋体"/>
          <w:sz w:val="28"/>
          <w:szCs w:val="28"/>
        </w:rPr>
      </w:pPr>
      <w:r w:rsidRPr="00857560">
        <w:rPr>
          <w:rFonts w:ascii="宋体" w:hAnsi="宋体" w:cs="宋体" w:hint="eastAsia"/>
          <w:b/>
          <w:bCs/>
          <w:color w:val="000000"/>
          <w:kern w:val="0"/>
          <w:sz w:val="28"/>
          <w:szCs w:val="28"/>
        </w:rPr>
        <w:t>第十</w:t>
      </w:r>
      <w:r>
        <w:rPr>
          <w:rFonts w:ascii="宋体" w:hAnsi="宋体" w:cs="宋体" w:hint="eastAsia"/>
          <w:b/>
          <w:bCs/>
          <w:color w:val="000000"/>
          <w:kern w:val="0"/>
          <w:sz w:val="28"/>
          <w:szCs w:val="28"/>
        </w:rPr>
        <w:t>五</w:t>
      </w:r>
      <w:r w:rsidRPr="00857560">
        <w:rPr>
          <w:rFonts w:ascii="宋体" w:hAnsi="宋体" w:cs="宋体" w:hint="eastAsia"/>
          <w:b/>
          <w:bCs/>
          <w:color w:val="000000"/>
          <w:kern w:val="0"/>
          <w:sz w:val="28"/>
          <w:szCs w:val="28"/>
        </w:rPr>
        <w:t>条</w:t>
      </w:r>
      <w:r w:rsidRPr="00857560">
        <w:rPr>
          <w:rFonts w:ascii="宋体" w:hAnsi="宋体"/>
          <w:sz w:val="28"/>
          <w:szCs w:val="28"/>
        </w:rPr>
        <w:t xml:space="preserve">  </w:t>
      </w:r>
      <w:r w:rsidRPr="00536AF2">
        <w:rPr>
          <w:rFonts w:ascii="宋体" w:hAnsi="宋体" w:hint="eastAsia"/>
          <w:sz w:val="28"/>
          <w:szCs w:val="28"/>
        </w:rPr>
        <w:t>因学院的发展需要，对房屋构筑物及其附属设施拆除的</w:t>
      </w:r>
      <w:r w:rsidRPr="00BC49C5">
        <w:rPr>
          <w:rFonts w:ascii="宋体" w:hAnsi="宋体" w:hint="eastAsia"/>
          <w:sz w:val="28"/>
          <w:szCs w:val="28"/>
        </w:rPr>
        <w:t>，由负责拆除的部门（后勤保障处或校园规划与建设处）提出申请，经鉴定并提交专题报告报学院审核，学院审批同意后，国有资产管理处按照审批权限和规定报上级部门审批。</w:t>
      </w:r>
      <w:r w:rsidRPr="00857560">
        <w:rPr>
          <w:rFonts w:ascii="宋体" w:hAnsi="宋体" w:hint="eastAsia"/>
          <w:sz w:val="28"/>
          <w:szCs w:val="28"/>
        </w:rPr>
        <w:t>报上级部门审批时还需提供：房屋所有权证、建设用地批准书；建设项目拆建立项文件、房屋拆迁协议；拟处置的房</w:t>
      </w:r>
      <w:r>
        <w:rPr>
          <w:rFonts w:ascii="宋体" w:hAnsi="宋体" w:hint="eastAsia"/>
          <w:sz w:val="28"/>
          <w:szCs w:val="28"/>
        </w:rPr>
        <w:t>屋构</w:t>
      </w:r>
      <w:r w:rsidRPr="00857560">
        <w:rPr>
          <w:rFonts w:ascii="宋体" w:hAnsi="宋体" w:hint="eastAsia"/>
          <w:sz w:val="28"/>
          <w:szCs w:val="28"/>
        </w:rPr>
        <w:t>筑物和土地坐落、面积、规划用途的情况说明。</w:t>
      </w:r>
    </w:p>
    <w:p w:rsidR="00EA0351" w:rsidRPr="00BC49C5" w:rsidRDefault="00EA0351" w:rsidP="00091471">
      <w:pPr>
        <w:widowControl/>
        <w:shd w:val="clear" w:color="auto" w:fill="FFFFFF"/>
        <w:spacing w:line="480" w:lineRule="atLeast"/>
        <w:ind w:firstLineChars="200" w:firstLine="562"/>
        <w:jc w:val="left"/>
        <w:rPr>
          <w:rFonts w:ascii="宋体" w:cs="宋体"/>
          <w:color w:val="000000"/>
          <w:kern w:val="0"/>
          <w:sz w:val="28"/>
          <w:szCs w:val="28"/>
        </w:rPr>
      </w:pPr>
      <w:r w:rsidRPr="00857560">
        <w:rPr>
          <w:rFonts w:ascii="宋体" w:hAnsi="宋体" w:cs="宋体" w:hint="eastAsia"/>
          <w:b/>
          <w:bCs/>
          <w:color w:val="000000"/>
          <w:kern w:val="0"/>
          <w:sz w:val="28"/>
          <w:szCs w:val="28"/>
        </w:rPr>
        <w:t>第十</w:t>
      </w:r>
      <w:r>
        <w:rPr>
          <w:rFonts w:ascii="宋体" w:hAnsi="宋体" w:cs="宋体" w:hint="eastAsia"/>
          <w:b/>
          <w:bCs/>
          <w:color w:val="000000"/>
          <w:kern w:val="0"/>
          <w:sz w:val="28"/>
          <w:szCs w:val="28"/>
        </w:rPr>
        <w:t>六</w:t>
      </w:r>
      <w:r w:rsidRPr="00857560">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BC49C5">
        <w:rPr>
          <w:rFonts w:ascii="宋体" w:hAnsi="宋体" w:hint="eastAsia"/>
          <w:color w:val="000000"/>
          <w:sz w:val="28"/>
          <w:szCs w:val="28"/>
        </w:rPr>
        <w:t>凡纳入学院固定资产管理的车辆，</w:t>
      </w:r>
      <w:r w:rsidRPr="00BC49C5">
        <w:rPr>
          <w:rFonts w:ascii="宋体" w:hAnsi="宋体" w:hint="eastAsia"/>
          <w:sz w:val="28"/>
          <w:szCs w:val="28"/>
        </w:rPr>
        <w:t>需报废处理或</w:t>
      </w:r>
      <w:r w:rsidRPr="00BC49C5">
        <w:rPr>
          <w:rFonts w:hint="eastAsia"/>
          <w:sz w:val="28"/>
          <w:szCs w:val="28"/>
        </w:rPr>
        <w:t>国家有强制性规定</w:t>
      </w:r>
      <w:r w:rsidRPr="00BC49C5">
        <w:rPr>
          <w:rFonts w:ascii="宋体" w:hAnsi="宋体" w:hint="eastAsia"/>
          <w:sz w:val="28"/>
          <w:szCs w:val="28"/>
        </w:rPr>
        <w:t>的，由使用单位提出申请报学院审核，学院审批同意后</w:t>
      </w:r>
      <w:r w:rsidRPr="00BC49C5">
        <w:rPr>
          <w:rFonts w:ascii="宋体" w:hAnsi="宋体" w:hint="eastAsia"/>
          <w:sz w:val="28"/>
          <w:szCs w:val="28"/>
        </w:rPr>
        <w:lastRenderedPageBreak/>
        <w:t>提交相应规范的车辆资料（车辆登记</w:t>
      </w:r>
      <w:r w:rsidRPr="00BC49C5">
        <w:rPr>
          <w:rFonts w:ascii="宋体" w:hAnsi="宋体" w:cs="宋体" w:hint="eastAsia"/>
          <w:color w:val="000000"/>
          <w:kern w:val="0"/>
          <w:sz w:val="28"/>
          <w:szCs w:val="28"/>
        </w:rPr>
        <w:t>证、行驶证等），由国有资产管理处按照审批权限和规定报上级部门审批。</w:t>
      </w:r>
    </w:p>
    <w:p w:rsidR="00EA0351" w:rsidRPr="00BD6981" w:rsidRDefault="00EA0351" w:rsidP="00091471">
      <w:pPr>
        <w:widowControl/>
        <w:shd w:val="clear" w:color="auto" w:fill="FFFFFF"/>
        <w:spacing w:line="480" w:lineRule="atLeast"/>
        <w:ind w:firstLineChars="200" w:firstLine="562"/>
        <w:jc w:val="left"/>
        <w:rPr>
          <w:rFonts w:ascii="宋体" w:cs="宋体"/>
          <w:color w:val="000000"/>
          <w:kern w:val="0"/>
          <w:sz w:val="28"/>
          <w:szCs w:val="28"/>
        </w:rPr>
      </w:pPr>
      <w:r w:rsidRPr="00BC49C5">
        <w:rPr>
          <w:rFonts w:ascii="宋体" w:hAnsi="宋体" w:cs="宋体" w:hint="eastAsia"/>
          <w:b/>
          <w:bCs/>
          <w:color w:val="000000"/>
          <w:kern w:val="0"/>
          <w:sz w:val="28"/>
          <w:szCs w:val="28"/>
        </w:rPr>
        <w:t>第十七条</w:t>
      </w:r>
      <w:r w:rsidRPr="00BC49C5">
        <w:rPr>
          <w:rFonts w:ascii="宋体" w:hAnsi="宋体" w:cs="宋体"/>
          <w:color w:val="000000"/>
          <w:kern w:val="0"/>
          <w:sz w:val="28"/>
          <w:szCs w:val="28"/>
        </w:rPr>
        <w:t xml:space="preserve">  </w:t>
      </w:r>
      <w:r w:rsidRPr="00BC49C5">
        <w:rPr>
          <w:rFonts w:ascii="宋体" w:hAnsi="宋体" w:cs="宋体" w:hint="eastAsia"/>
          <w:color w:val="000000"/>
          <w:kern w:val="0"/>
          <w:sz w:val="28"/>
          <w:szCs w:val="28"/>
        </w:rPr>
        <w:t>对外捐赠固定资产的，需提供捐赠报告（包括捐赠是由、途径、方式、责任人、捐赠数额及资产清单、交接程序）。报上级部门审批时还需提供捐赠事项对本单位财务状况和业务活动影响的分析报告、受让方基本情况、学院决定捐赠的有关文件、捐赠协议。</w:t>
      </w:r>
    </w:p>
    <w:p w:rsidR="00EA0351" w:rsidRPr="00536AF2" w:rsidRDefault="00EA0351" w:rsidP="00A41240">
      <w:pPr>
        <w:spacing w:beforeLines="50" w:afterLines="50"/>
        <w:jc w:val="center"/>
        <w:rPr>
          <w:rFonts w:ascii="宋体" w:cs="宋体"/>
          <w:b/>
          <w:bCs/>
          <w:color w:val="000000"/>
          <w:kern w:val="0"/>
          <w:sz w:val="28"/>
          <w:szCs w:val="28"/>
        </w:rPr>
      </w:pPr>
      <w:r>
        <w:rPr>
          <w:rFonts w:ascii="宋体" w:hAnsi="宋体" w:cs="宋体" w:hint="eastAsia"/>
          <w:b/>
          <w:bCs/>
          <w:color w:val="000000"/>
          <w:kern w:val="0"/>
          <w:sz w:val="28"/>
          <w:szCs w:val="28"/>
        </w:rPr>
        <w:t>第五章</w:t>
      </w:r>
      <w:r>
        <w:rPr>
          <w:rFonts w:ascii="宋体" w:hAnsi="宋体" w:cs="宋体"/>
          <w:b/>
          <w:bCs/>
          <w:color w:val="000000"/>
          <w:kern w:val="0"/>
          <w:sz w:val="28"/>
          <w:szCs w:val="28"/>
        </w:rPr>
        <w:t xml:space="preserve"> </w:t>
      </w:r>
      <w:r w:rsidRPr="00536AF2">
        <w:rPr>
          <w:rFonts w:ascii="宋体" w:hAnsi="宋体" w:cs="宋体" w:hint="eastAsia"/>
          <w:b/>
          <w:bCs/>
          <w:color w:val="000000"/>
          <w:kern w:val="0"/>
          <w:sz w:val="28"/>
          <w:szCs w:val="28"/>
        </w:rPr>
        <w:t>固定资产</w:t>
      </w:r>
      <w:r>
        <w:rPr>
          <w:rFonts w:ascii="宋体" w:hAnsi="宋体" w:cs="宋体" w:hint="eastAsia"/>
          <w:b/>
          <w:bCs/>
          <w:color w:val="000000"/>
          <w:kern w:val="0"/>
          <w:sz w:val="28"/>
          <w:szCs w:val="28"/>
        </w:rPr>
        <w:t>处置程序</w:t>
      </w:r>
    </w:p>
    <w:p w:rsidR="00EA0351" w:rsidRPr="002069B2" w:rsidRDefault="00EA0351" w:rsidP="004E77E2">
      <w:pPr>
        <w:ind w:firstLineChars="200" w:firstLine="562"/>
        <w:rPr>
          <w:rFonts w:ascii="宋体" w:cs="宋体"/>
          <w:color w:val="000000"/>
          <w:kern w:val="0"/>
          <w:sz w:val="28"/>
          <w:szCs w:val="28"/>
        </w:rPr>
      </w:pPr>
      <w:r w:rsidRPr="00803196">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十八</w:t>
      </w:r>
      <w:r w:rsidRPr="00803196">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2069B2">
        <w:rPr>
          <w:rFonts w:ascii="宋体" w:hAnsi="宋体" w:cs="宋体"/>
          <w:color w:val="000000"/>
          <w:kern w:val="0"/>
          <w:sz w:val="28"/>
          <w:szCs w:val="28"/>
        </w:rPr>
        <w:t xml:space="preserve"> </w:t>
      </w:r>
      <w:r w:rsidRPr="002069B2">
        <w:rPr>
          <w:rFonts w:ascii="宋体" w:hAnsi="宋体" w:cs="宋体" w:hint="eastAsia"/>
          <w:color w:val="000000"/>
          <w:kern w:val="0"/>
          <w:sz w:val="28"/>
          <w:szCs w:val="28"/>
        </w:rPr>
        <w:t>固定资产处置由资产使用单位</w:t>
      </w:r>
      <w:r>
        <w:rPr>
          <w:rFonts w:ascii="宋体" w:hAnsi="宋体" w:cs="宋体" w:hint="eastAsia"/>
          <w:color w:val="000000"/>
          <w:kern w:val="0"/>
          <w:sz w:val="28"/>
          <w:szCs w:val="28"/>
        </w:rPr>
        <w:t>申报后</w:t>
      </w:r>
      <w:r w:rsidRPr="002069B2">
        <w:rPr>
          <w:rFonts w:ascii="宋体" w:hAnsi="宋体" w:cs="宋体" w:hint="eastAsia"/>
          <w:color w:val="000000"/>
          <w:kern w:val="0"/>
          <w:sz w:val="28"/>
          <w:szCs w:val="28"/>
        </w:rPr>
        <w:t>，国有资产管理处审核汇总各单位拟报废</w:t>
      </w:r>
      <w:r>
        <w:rPr>
          <w:rFonts w:ascii="宋体" w:hAnsi="宋体" w:cs="宋体" w:hint="eastAsia"/>
          <w:color w:val="000000"/>
          <w:kern w:val="0"/>
          <w:sz w:val="28"/>
          <w:szCs w:val="28"/>
        </w:rPr>
        <w:t>报损</w:t>
      </w:r>
      <w:r w:rsidRPr="002069B2">
        <w:rPr>
          <w:rFonts w:ascii="宋体" w:hAnsi="宋体" w:cs="宋体" w:hint="eastAsia"/>
          <w:color w:val="000000"/>
          <w:kern w:val="0"/>
          <w:sz w:val="28"/>
          <w:szCs w:val="28"/>
        </w:rPr>
        <w:t>固定资产，向全院发布拟</w:t>
      </w:r>
      <w:r>
        <w:rPr>
          <w:rFonts w:ascii="宋体" w:hAnsi="宋体" w:cs="宋体" w:hint="eastAsia"/>
          <w:color w:val="000000"/>
          <w:kern w:val="0"/>
          <w:sz w:val="28"/>
          <w:szCs w:val="28"/>
        </w:rPr>
        <w:t>处置</w:t>
      </w:r>
      <w:r w:rsidRPr="002069B2">
        <w:rPr>
          <w:rFonts w:ascii="宋体" w:hAnsi="宋体" w:cs="宋体" w:hint="eastAsia"/>
          <w:color w:val="000000"/>
          <w:kern w:val="0"/>
          <w:sz w:val="28"/>
          <w:szCs w:val="28"/>
        </w:rPr>
        <w:t>资产公告。对于能调剂继续使用的固定资产，需求单位可提出院内调拨申请。</w:t>
      </w:r>
    </w:p>
    <w:p w:rsidR="00EA0351" w:rsidRDefault="00EA0351" w:rsidP="004E77E2">
      <w:pPr>
        <w:widowControl/>
        <w:shd w:val="clear" w:color="auto" w:fill="FFFFFF"/>
        <w:spacing w:line="480" w:lineRule="atLeast"/>
        <w:ind w:firstLineChars="200" w:firstLine="562"/>
        <w:jc w:val="left"/>
        <w:rPr>
          <w:rFonts w:ascii="宋体" w:cs="宋体"/>
          <w:color w:val="000000"/>
          <w:kern w:val="0"/>
          <w:sz w:val="28"/>
          <w:szCs w:val="28"/>
        </w:rPr>
      </w:pPr>
      <w:r w:rsidRPr="002069B2">
        <w:rPr>
          <w:rFonts w:ascii="宋体" w:hAnsi="宋体" w:cs="宋体" w:hint="eastAsia"/>
          <w:b/>
          <w:bCs/>
          <w:color w:val="000000"/>
          <w:kern w:val="0"/>
          <w:sz w:val="28"/>
          <w:szCs w:val="28"/>
        </w:rPr>
        <w:t>第</w:t>
      </w:r>
      <w:r>
        <w:rPr>
          <w:rFonts w:ascii="宋体" w:hAnsi="宋体" w:cs="宋体" w:hint="eastAsia"/>
          <w:b/>
          <w:bCs/>
          <w:color w:val="000000"/>
          <w:kern w:val="0"/>
          <w:sz w:val="28"/>
          <w:szCs w:val="28"/>
        </w:rPr>
        <w:t>十九</w:t>
      </w:r>
      <w:r w:rsidRPr="002069B2">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4E77E2">
        <w:rPr>
          <w:rFonts w:ascii="宋体" w:hAnsi="宋体" w:cs="宋体"/>
          <w:color w:val="000000"/>
          <w:kern w:val="0"/>
          <w:sz w:val="28"/>
          <w:szCs w:val="28"/>
        </w:rPr>
        <w:t xml:space="preserve"> </w:t>
      </w:r>
      <w:r w:rsidRPr="004E77E2">
        <w:rPr>
          <w:rFonts w:ascii="宋体" w:hAnsi="宋体" w:cs="宋体" w:hint="eastAsia"/>
          <w:color w:val="000000"/>
          <w:kern w:val="0"/>
          <w:sz w:val="28"/>
          <w:szCs w:val="28"/>
        </w:rPr>
        <w:t>国有资产管理处汇总调剂后的拟</w:t>
      </w:r>
      <w:r>
        <w:rPr>
          <w:rFonts w:ascii="宋体" w:hAnsi="宋体" w:cs="宋体" w:hint="eastAsia"/>
          <w:color w:val="000000"/>
          <w:kern w:val="0"/>
          <w:sz w:val="28"/>
          <w:szCs w:val="28"/>
        </w:rPr>
        <w:t>处置</w:t>
      </w:r>
      <w:r w:rsidRPr="004E77E2">
        <w:rPr>
          <w:rFonts w:ascii="宋体" w:hAnsi="宋体" w:cs="宋体" w:hint="eastAsia"/>
          <w:color w:val="000000"/>
          <w:kern w:val="0"/>
          <w:sz w:val="28"/>
          <w:szCs w:val="28"/>
        </w:rPr>
        <w:t>资产，按照审批权限规定逐级上报审批。</w:t>
      </w:r>
    </w:p>
    <w:p w:rsidR="00EA0351" w:rsidRDefault="00EA0351" w:rsidP="00091471">
      <w:pPr>
        <w:widowControl/>
        <w:shd w:val="clear" w:color="auto" w:fill="FFFFFF"/>
        <w:spacing w:line="480" w:lineRule="atLeast"/>
        <w:ind w:firstLine="625"/>
        <w:jc w:val="left"/>
        <w:rPr>
          <w:rFonts w:ascii="宋体" w:cs="宋体"/>
          <w:color w:val="000000"/>
          <w:kern w:val="0"/>
          <w:sz w:val="28"/>
          <w:szCs w:val="28"/>
        </w:rPr>
      </w:pPr>
      <w:r w:rsidRPr="002069B2">
        <w:rPr>
          <w:rFonts w:ascii="宋体" w:hAnsi="宋体" w:cs="宋体" w:hint="eastAsia"/>
          <w:b/>
          <w:bCs/>
          <w:color w:val="000000"/>
          <w:kern w:val="0"/>
          <w:sz w:val="28"/>
          <w:szCs w:val="28"/>
        </w:rPr>
        <w:t>第</w:t>
      </w:r>
      <w:r>
        <w:rPr>
          <w:rFonts w:ascii="宋体" w:hAnsi="宋体" w:cs="宋体" w:hint="eastAsia"/>
          <w:b/>
          <w:bCs/>
          <w:color w:val="000000"/>
          <w:kern w:val="0"/>
          <w:sz w:val="28"/>
          <w:szCs w:val="28"/>
        </w:rPr>
        <w:t>二十</w:t>
      </w:r>
      <w:r w:rsidRPr="002069B2">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Pr>
          <w:rFonts w:ascii="宋体" w:hAnsi="宋体" w:cs="宋体" w:hint="eastAsia"/>
          <w:color w:val="000000"/>
          <w:kern w:val="0"/>
          <w:sz w:val="28"/>
          <w:szCs w:val="28"/>
        </w:rPr>
        <w:t>已达报废年限并且应该淘汰报废的固定资产</w:t>
      </w:r>
      <w:r w:rsidRPr="004340D0">
        <w:rPr>
          <w:rFonts w:ascii="宋体" w:hAnsi="宋体" w:cs="宋体" w:hint="eastAsia"/>
          <w:color w:val="000000"/>
          <w:kern w:val="0"/>
          <w:sz w:val="28"/>
          <w:szCs w:val="28"/>
        </w:rPr>
        <w:t>处置</w:t>
      </w:r>
      <w:r w:rsidRPr="00091471">
        <w:rPr>
          <w:rFonts w:ascii="宋体" w:hAnsi="宋体" w:cs="宋体" w:hint="eastAsia"/>
          <w:color w:val="000000"/>
          <w:kern w:val="0"/>
          <w:sz w:val="28"/>
          <w:szCs w:val="28"/>
        </w:rPr>
        <w:t>由国有资产管理处委托省公共资源交易中心的产权交易机构公开交易，实现被处置资产的最大收益，报废残值收入扣除相关费用后上交学院财务处，纳入预算，统一核算，统一管理，任何单位和个人不得截留挪用。</w:t>
      </w:r>
    </w:p>
    <w:p w:rsidR="00EA0351" w:rsidRPr="00091471" w:rsidRDefault="00EA0351" w:rsidP="00091471">
      <w:pPr>
        <w:widowControl/>
        <w:shd w:val="clear" w:color="auto" w:fill="FFFFFF"/>
        <w:spacing w:line="480" w:lineRule="atLeast"/>
        <w:ind w:firstLine="625"/>
        <w:jc w:val="left"/>
        <w:rPr>
          <w:rFonts w:ascii="宋体" w:cs="宋体"/>
          <w:color w:val="000000"/>
          <w:kern w:val="0"/>
          <w:sz w:val="28"/>
          <w:szCs w:val="28"/>
        </w:rPr>
      </w:pPr>
      <w:r w:rsidRPr="001B575F">
        <w:rPr>
          <w:rFonts w:ascii="宋体" w:hAnsi="宋体" w:cs="宋体" w:hint="eastAsia"/>
          <w:b/>
          <w:bCs/>
          <w:color w:val="000000"/>
          <w:kern w:val="0"/>
          <w:sz w:val="28"/>
          <w:szCs w:val="28"/>
        </w:rPr>
        <w:t>第</w:t>
      </w:r>
      <w:r>
        <w:rPr>
          <w:rFonts w:ascii="宋体" w:hAnsi="宋体" w:cs="宋体" w:hint="eastAsia"/>
          <w:b/>
          <w:bCs/>
          <w:color w:val="000000"/>
          <w:kern w:val="0"/>
          <w:sz w:val="28"/>
          <w:szCs w:val="28"/>
        </w:rPr>
        <w:t>二十一</w:t>
      </w:r>
      <w:r w:rsidRPr="001B575F">
        <w:rPr>
          <w:rFonts w:ascii="宋体" w:hAnsi="宋体" w:cs="宋体" w:hint="eastAsia"/>
          <w:b/>
          <w:bCs/>
          <w:color w:val="000000"/>
          <w:kern w:val="0"/>
          <w:sz w:val="28"/>
          <w:szCs w:val="28"/>
        </w:rPr>
        <w:t>条</w:t>
      </w:r>
      <w:r w:rsidRPr="001B575F">
        <w:rPr>
          <w:rFonts w:ascii="宋体" w:cs="宋体"/>
          <w:b/>
          <w:bCs/>
          <w:color w:val="000000"/>
          <w:kern w:val="0"/>
          <w:sz w:val="28"/>
          <w:szCs w:val="28"/>
        </w:rPr>
        <w:t> </w:t>
      </w:r>
      <w:r w:rsidRPr="006C5A0E">
        <w:rPr>
          <w:rFonts w:ascii="宋体" w:hAnsi="宋体" w:hint="eastAsia"/>
          <w:color w:val="222222"/>
          <w:kern w:val="0"/>
          <w:sz w:val="28"/>
          <w:szCs w:val="28"/>
        </w:rPr>
        <w:t>固定</w:t>
      </w:r>
      <w:r w:rsidRPr="001B575F">
        <w:rPr>
          <w:rFonts w:ascii="宋体" w:hAnsi="宋体" w:hint="eastAsia"/>
          <w:color w:val="222222"/>
          <w:kern w:val="0"/>
          <w:sz w:val="28"/>
          <w:szCs w:val="28"/>
        </w:rPr>
        <w:t>资产处置完毕，</w:t>
      </w:r>
      <w:r w:rsidRPr="001945F2">
        <w:rPr>
          <w:rFonts w:hint="eastAsia"/>
          <w:sz w:val="28"/>
          <w:szCs w:val="28"/>
        </w:rPr>
        <w:t>国有资产管理处与财务</w:t>
      </w:r>
      <w:proofErr w:type="gramStart"/>
      <w:r w:rsidRPr="001945F2">
        <w:rPr>
          <w:rFonts w:hint="eastAsia"/>
          <w:sz w:val="28"/>
          <w:szCs w:val="28"/>
        </w:rPr>
        <w:t>处</w:t>
      </w:r>
      <w:r>
        <w:rPr>
          <w:rFonts w:ascii="宋体" w:hAnsi="宋体" w:hint="eastAsia"/>
          <w:color w:val="222222"/>
          <w:kern w:val="0"/>
          <w:sz w:val="28"/>
          <w:szCs w:val="28"/>
        </w:rPr>
        <w:t>应当</w:t>
      </w:r>
      <w:proofErr w:type="gramEnd"/>
      <w:r>
        <w:rPr>
          <w:rFonts w:ascii="宋体" w:hAnsi="宋体" w:hint="eastAsia"/>
          <w:color w:val="222222"/>
          <w:kern w:val="0"/>
          <w:sz w:val="28"/>
          <w:szCs w:val="28"/>
        </w:rPr>
        <w:t>依据相关固定资产处置批复文件和会计制度有关规定，及时进行账务处理，</w:t>
      </w:r>
      <w:r w:rsidRPr="001945F2">
        <w:rPr>
          <w:rFonts w:hint="eastAsia"/>
          <w:sz w:val="28"/>
          <w:szCs w:val="28"/>
        </w:rPr>
        <w:t>相应调整资产、资金账目，确保账</w:t>
      </w:r>
      <w:proofErr w:type="gramStart"/>
      <w:r w:rsidRPr="001945F2">
        <w:rPr>
          <w:rFonts w:hint="eastAsia"/>
          <w:sz w:val="28"/>
          <w:szCs w:val="28"/>
        </w:rPr>
        <w:t>账</w:t>
      </w:r>
      <w:proofErr w:type="gramEnd"/>
      <w:r w:rsidRPr="001945F2">
        <w:rPr>
          <w:rFonts w:hint="eastAsia"/>
          <w:sz w:val="28"/>
          <w:szCs w:val="28"/>
        </w:rPr>
        <w:t>相符，账实相符。</w:t>
      </w:r>
    </w:p>
    <w:p w:rsidR="00EA0351" w:rsidRPr="00C9054D" w:rsidRDefault="00EA0351" w:rsidP="00A41240">
      <w:pPr>
        <w:spacing w:beforeLines="50" w:afterLines="50"/>
        <w:jc w:val="center"/>
        <w:rPr>
          <w:rFonts w:ascii="宋体" w:cs="宋体"/>
          <w:b/>
          <w:bCs/>
          <w:color w:val="000000"/>
          <w:kern w:val="0"/>
          <w:sz w:val="28"/>
          <w:szCs w:val="28"/>
        </w:rPr>
      </w:pPr>
      <w:r>
        <w:rPr>
          <w:rFonts w:ascii="宋体" w:hAnsi="宋体" w:cs="宋体" w:hint="eastAsia"/>
          <w:b/>
          <w:bCs/>
          <w:color w:val="000000"/>
          <w:kern w:val="0"/>
          <w:sz w:val="28"/>
          <w:szCs w:val="28"/>
        </w:rPr>
        <w:t>第六章</w:t>
      </w:r>
      <w:r>
        <w:rPr>
          <w:rFonts w:ascii="宋体" w:hAnsi="宋体" w:cs="宋体"/>
          <w:b/>
          <w:bCs/>
          <w:color w:val="000000"/>
          <w:kern w:val="0"/>
          <w:sz w:val="28"/>
          <w:szCs w:val="28"/>
        </w:rPr>
        <w:t xml:space="preserve"> </w:t>
      </w:r>
      <w:r>
        <w:rPr>
          <w:rFonts w:ascii="宋体" w:hAnsi="宋体" w:cs="宋体" w:hint="eastAsia"/>
          <w:b/>
          <w:bCs/>
          <w:color w:val="000000"/>
          <w:kern w:val="0"/>
          <w:sz w:val="28"/>
          <w:szCs w:val="28"/>
        </w:rPr>
        <w:t>责任与监督</w:t>
      </w:r>
    </w:p>
    <w:p w:rsidR="00EA0351" w:rsidRPr="00C049F5" w:rsidRDefault="00EA0351" w:rsidP="00921CE0">
      <w:pPr>
        <w:ind w:firstLineChars="200" w:firstLine="562"/>
        <w:rPr>
          <w:rFonts w:ascii="宋体"/>
          <w:color w:val="222222"/>
          <w:kern w:val="0"/>
          <w:sz w:val="28"/>
          <w:szCs w:val="28"/>
        </w:rPr>
      </w:pPr>
      <w:r w:rsidRPr="00AA428D">
        <w:rPr>
          <w:rFonts w:ascii="宋体" w:hAnsi="宋体" w:cs="宋体" w:hint="eastAsia"/>
          <w:b/>
          <w:bCs/>
          <w:color w:val="000000"/>
          <w:kern w:val="0"/>
          <w:sz w:val="28"/>
          <w:szCs w:val="28"/>
        </w:rPr>
        <w:lastRenderedPageBreak/>
        <w:t>第</w:t>
      </w:r>
      <w:r>
        <w:rPr>
          <w:rFonts w:ascii="宋体" w:hAnsi="宋体" w:cs="宋体" w:hint="eastAsia"/>
          <w:b/>
          <w:bCs/>
          <w:color w:val="000000"/>
          <w:kern w:val="0"/>
          <w:sz w:val="28"/>
          <w:szCs w:val="28"/>
        </w:rPr>
        <w:t>二</w:t>
      </w:r>
      <w:r w:rsidRPr="00AA428D">
        <w:rPr>
          <w:rFonts w:ascii="宋体" w:hAnsi="宋体" w:cs="宋体" w:hint="eastAsia"/>
          <w:b/>
          <w:bCs/>
          <w:color w:val="000000"/>
          <w:kern w:val="0"/>
          <w:sz w:val="28"/>
          <w:szCs w:val="28"/>
        </w:rPr>
        <w:t>十</w:t>
      </w:r>
      <w:r>
        <w:rPr>
          <w:rFonts w:ascii="宋体" w:hAnsi="宋体" w:cs="宋体" w:hint="eastAsia"/>
          <w:b/>
          <w:bCs/>
          <w:color w:val="000000"/>
          <w:kern w:val="0"/>
          <w:sz w:val="28"/>
          <w:szCs w:val="28"/>
        </w:rPr>
        <w:t>二</w:t>
      </w:r>
      <w:r w:rsidRPr="00AA428D">
        <w:rPr>
          <w:rFonts w:ascii="宋体" w:hAnsi="宋体" w:cs="宋体" w:hint="eastAsia"/>
          <w:b/>
          <w:bCs/>
          <w:color w:val="000000"/>
          <w:kern w:val="0"/>
          <w:sz w:val="28"/>
          <w:szCs w:val="28"/>
        </w:rPr>
        <w:t>条</w:t>
      </w:r>
      <w:r>
        <w:rPr>
          <w:rFonts w:ascii="宋体" w:hAnsi="宋体" w:cs="宋体"/>
          <w:b/>
          <w:bCs/>
          <w:color w:val="000000"/>
          <w:kern w:val="0"/>
          <w:sz w:val="28"/>
          <w:szCs w:val="28"/>
        </w:rPr>
        <w:t xml:space="preserve"> </w:t>
      </w:r>
      <w:r w:rsidRPr="00C049F5">
        <w:rPr>
          <w:rFonts w:ascii="宋体" w:hAnsi="宋体" w:hint="eastAsia"/>
          <w:color w:val="222222"/>
          <w:kern w:val="0"/>
          <w:sz w:val="28"/>
          <w:szCs w:val="28"/>
        </w:rPr>
        <w:t>固定资产管理和使用单位要</w:t>
      </w:r>
      <w:r>
        <w:rPr>
          <w:rFonts w:ascii="宋体" w:hAnsi="宋体" w:hint="eastAsia"/>
          <w:color w:val="222222"/>
          <w:kern w:val="0"/>
          <w:sz w:val="28"/>
          <w:szCs w:val="28"/>
        </w:rPr>
        <w:t>加强固定资产的日常管理，</w:t>
      </w:r>
      <w:r w:rsidRPr="00C049F5">
        <w:rPr>
          <w:rFonts w:ascii="宋体" w:hAnsi="宋体" w:hint="eastAsia"/>
          <w:color w:val="222222"/>
          <w:kern w:val="0"/>
          <w:sz w:val="28"/>
          <w:szCs w:val="28"/>
        </w:rPr>
        <w:t>严格履行</w:t>
      </w:r>
      <w:r>
        <w:rPr>
          <w:rFonts w:ascii="宋体" w:hAnsi="宋体" w:hint="eastAsia"/>
          <w:color w:val="222222"/>
          <w:kern w:val="0"/>
          <w:sz w:val="28"/>
          <w:szCs w:val="28"/>
        </w:rPr>
        <w:t>固定资产处置审批程序，</w:t>
      </w:r>
      <w:r w:rsidRPr="001B575F">
        <w:rPr>
          <w:rFonts w:ascii="宋体" w:hAnsi="宋体" w:hint="eastAsia"/>
          <w:color w:val="222222"/>
          <w:kern w:val="0"/>
          <w:sz w:val="28"/>
          <w:szCs w:val="28"/>
        </w:rPr>
        <w:t>自觉维护学</w:t>
      </w:r>
      <w:r>
        <w:rPr>
          <w:rFonts w:ascii="宋体" w:hAnsi="宋体" w:hint="eastAsia"/>
          <w:color w:val="222222"/>
          <w:kern w:val="0"/>
          <w:sz w:val="28"/>
          <w:szCs w:val="28"/>
        </w:rPr>
        <w:t>院</w:t>
      </w:r>
      <w:r w:rsidRPr="001B575F">
        <w:rPr>
          <w:rFonts w:ascii="宋体" w:hAnsi="宋体" w:hint="eastAsia"/>
          <w:color w:val="222222"/>
          <w:kern w:val="0"/>
          <w:sz w:val="28"/>
          <w:szCs w:val="28"/>
        </w:rPr>
        <w:t>利益，保证待处</w:t>
      </w:r>
      <w:r>
        <w:rPr>
          <w:rFonts w:ascii="宋体" w:hAnsi="宋体" w:hint="eastAsia"/>
          <w:color w:val="222222"/>
          <w:kern w:val="0"/>
          <w:sz w:val="28"/>
          <w:szCs w:val="28"/>
        </w:rPr>
        <w:t>置</w:t>
      </w:r>
      <w:r w:rsidRPr="001B575F">
        <w:rPr>
          <w:rFonts w:ascii="宋体" w:hAnsi="宋体" w:hint="eastAsia"/>
          <w:color w:val="222222"/>
          <w:kern w:val="0"/>
          <w:sz w:val="28"/>
          <w:szCs w:val="28"/>
        </w:rPr>
        <w:t>资产的完整完好，</w:t>
      </w:r>
      <w:r>
        <w:rPr>
          <w:rFonts w:ascii="宋体" w:hAnsi="宋体" w:hint="eastAsia"/>
          <w:color w:val="222222"/>
          <w:kern w:val="0"/>
          <w:sz w:val="28"/>
          <w:szCs w:val="28"/>
        </w:rPr>
        <w:t>未经授权不得擅自处置，否则</w:t>
      </w:r>
      <w:r w:rsidRPr="001B575F">
        <w:rPr>
          <w:rFonts w:ascii="宋体" w:hAnsi="宋体" w:hint="eastAsia"/>
          <w:color w:val="222222"/>
          <w:kern w:val="0"/>
          <w:sz w:val="28"/>
          <w:szCs w:val="28"/>
        </w:rPr>
        <w:t>追究当事人的责任。</w:t>
      </w:r>
    </w:p>
    <w:p w:rsidR="00EA0351" w:rsidRDefault="00EA0351" w:rsidP="00AA428D">
      <w:pPr>
        <w:ind w:firstLineChars="200" w:firstLine="562"/>
        <w:rPr>
          <w:rFonts w:ascii="宋体"/>
          <w:color w:val="222222"/>
          <w:kern w:val="0"/>
          <w:sz w:val="28"/>
          <w:szCs w:val="28"/>
        </w:rPr>
      </w:pPr>
      <w:r w:rsidRPr="00AA428D">
        <w:rPr>
          <w:rFonts w:ascii="宋体" w:hAnsi="宋体" w:cs="宋体" w:hint="eastAsia"/>
          <w:b/>
          <w:bCs/>
          <w:color w:val="000000"/>
          <w:kern w:val="0"/>
          <w:sz w:val="28"/>
          <w:szCs w:val="28"/>
        </w:rPr>
        <w:t>第</w:t>
      </w:r>
      <w:r>
        <w:rPr>
          <w:rFonts w:ascii="宋体" w:hAnsi="宋体" w:cs="宋体" w:hint="eastAsia"/>
          <w:b/>
          <w:bCs/>
          <w:color w:val="000000"/>
          <w:kern w:val="0"/>
          <w:sz w:val="28"/>
          <w:szCs w:val="28"/>
        </w:rPr>
        <w:t>二</w:t>
      </w:r>
      <w:r w:rsidRPr="00AA428D">
        <w:rPr>
          <w:rFonts w:ascii="宋体" w:hAnsi="宋体" w:cs="宋体" w:hint="eastAsia"/>
          <w:b/>
          <w:bCs/>
          <w:color w:val="000000"/>
          <w:kern w:val="0"/>
          <w:sz w:val="28"/>
          <w:szCs w:val="28"/>
        </w:rPr>
        <w:t>十</w:t>
      </w:r>
      <w:r>
        <w:rPr>
          <w:rFonts w:ascii="宋体" w:hAnsi="宋体" w:cs="宋体" w:hint="eastAsia"/>
          <w:b/>
          <w:bCs/>
          <w:color w:val="000000"/>
          <w:kern w:val="0"/>
          <w:sz w:val="28"/>
          <w:szCs w:val="28"/>
        </w:rPr>
        <w:t>三</w:t>
      </w:r>
      <w:r w:rsidRPr="00AA428D">
        <w:rPr>
          <w:rFonts w:ascii="宋体" w:hAnsi="宋体" w:cs="宋体" w:hint="eastAsia"/>
          <w:b/>
          <w:bCs/>
          <w:color w:val="000000"/>
          <w:kern w:val="0"/>
          <w:sz w:val="28"/>
          <w:szCs w:val="28"/>
        </w:rPr>
        <w:t>条</w:t>
      </w:r>
      <w:r w:rsidRPr="00AE6A57">
        <w:rPr>
          <w:sz w:val="28"/>
          <w:szCs w:val="28"/>
        </w:rPr>
        <w:t xml:space="preserve">  </w:t>
      </w:r>
      <w:r w:rsidRPr="001B575F">
        <w:rPr>
          <w:rFonts w:ascii="宋体" w:hAnsi="宋体" w:hint="eastAsia"/>
          <w:color w:val="222222"/>
          <w:kern w:val="0"/>
          <w:sz w:val="28"/>
          <w:szCs w:val="28"/>
        </w:rPr>
        <w:t>国有资产管理处应加强固定资产处置的管理，各</w:t>
      </w:r>
      <w:r>
        <w:rPr>
          <w:rFonts w:ascii="宋体" w:hAnsi="宋体" w:hint="eastAsia"/>
          <w:color w:val="222222"/>
          <w:kern w:val="0"/>
          <w:sz w:val="28"/>
          <w:szCs w:val="28"/>
        </w:rPr>
        <w:t>管理和</w:t>
      </w:r>
      <w:r w:rsidRPr="001B575F">
        <w:rPr>
          <w:rFonts w:ascii="宋体" w:hAnsi="宋体" w:hint="eastAsia"/>
          <w:color w:val="222222"/>
          <w:kern w:val="0"/>
          <w:sz w:val="28"/>
          <w:szCs w:val="28"/>
        </w:rPr>
        <w:t>使用</w:t>
      </w:r>
      <w:r>
        <w:rPr>
          <w:rFonts w:ascii="宋体" w:hAnsi="宋体" w:hint="eastAsia"/>
          <w:color w:val="222222"/>
          <w:kern w:val="0"/>
          <w:sz w:val="28"/>
          <w:szCs w:val="28"/>
        </w:rPr>
        <w:t>单位</w:t>
      </w:r>
      <w:r w:rsidRPr="001B575F">
        <w:rPr>
          <w:rFonts w:ascii="宋体" w:hAnsi="宋体" w:hint="eastAsia"/>
          <w:color w:val="222222"/>
          <w:kern w:val="0"/>
          <w:sz w:val="28"/>
          <w:szCs w:val="28"/>
        </w:rPr>
        <w:t>应积极配合，保证我院资产处置规范有序的进行，防止国有资产流失。</w:t>
      </w:r>
    </w:p>
    <w:p w:rsidR="00EA0351" w:rsidRPr="001B52CD" w:rsidRDefault="00EA0351" w:rsidP="003E6084">
      <w:pPr>
        <w:ind w:firstLineChars="200" w:firstLine="562"/>
        <w:rPr>
          <w:rFonts w:ascii="宋体"/>
          <w:color w:val="222222"/>
          <w:kern w:val="0"/>
          <w:sz w:val="28"/>
          <w:szCs w:val="28"/>
        </w:rPr>
      </w:pPr>
      <w:r w:rsidRPr="003E6084">
        <w:rPr>
          <w:rFonts w:ascii="宋体" w:hAnsi="宋体" w:cs="宋体" w:hint="eastAsia"/>
          <w:b/>
          <w:bCs/>
          <w:color w:val="000000"/>
          <w:kern w:val="0"/>
          <w:sz w:val="28"/>
          <w:szCs w:val="28"/>
        </w:rPr>
        <w:t>第二十四条</w:t>
      </w:r>
      <w:r>
        <w:rPr>
          <w:rFonts w:ascii="宋体" w:hAnsi="宋体" w:cs="宋体"/>
          <w:b/>
          <w:bCs/>
          <w:color w:val="000000"/>
          <w:kern w:val="0"/>
          <w:sz w:val="28"/>
          <w:szCs w:val="28"/>
        </w:rPr>
        <w:t xml:space="preserve"> </w:t>
      </w:r>
      <w:r w:rsidRPr="003E6084">
        <w:rPr>
          <w:rFonts w:ascii="宋体" w:hAnsi="宋体" w:hint="eastAsia"/>
          <w:color w:val="222222"/>
          <w:kern w:val="0"/>
          <w:sz w:val="28"/>
          <w:szCs w:val="28"/>
        </w:rPr>
        <w:t>审计处</w:t>
      </w:r>
      <w:r>
        <w:rPr>
          <w:rFonts w:ascii="宋体" w:hAnsi="宋体" w:hint="eastAsia"/>
          <w:color w:val="222222"/>
          <w:kern w:val="0"/>
          <w:sz w:val="28"/>
          <w:szCs w:val="28"/>
        </w:rPr>
        <w:t>负责对离任干部在任职期间的固定资产管理和使用情况进行审计。</w:t>
      </w:r>
    </w:p>
    <w:p w:rsidR="00EA0351" w:rsidRPr="001B52CD" w:rsidRDefault="00EA0351" w:rsidP="001B52CD">
      <w:pPr>
        <w:ind w:firstLineChars="200" w:firstLine="562"/>
        <w:rPr>
          <w:rFonts w:ascii="宋体" w:hAnsi="宋体"/>
          <w:color w:val="222222"/>
          <w:kern w:val="0"/>
          <w:sz w:val="28"/>
          <w:szCs w:val="28"/>
        </w:rPr>
      </w:pPr>
      <w:r w:rsidRPr="001B52CD">
        <w:rPr>
          <w:rFonts w:ascii="宋体" w:hAnsi="宋体" w:cs="宋体" w:hint="eastAsia"/>
          <w:b/>
          <w:bCs/>
          <w:color w:val="000000"/>
          <w:kern w:val="0"/>
          <w:sz w:val="28"/>
          <w:szCs w:val="28"/>
        </w:rPr>
        <w:t>第二十五条</w:t>
      </w:r>
      <w:r w:rsidRPr="001B52CD">
        <w:rPr>
          <w:rFonts w:ascii="宋体"/>
          <w:color w:val="222222"/>
          <w:kern w:val="0"/>
          <w:sz w:val="28"/>
          <w:szCs w:val="28"/>
        </w:rPr>
        <w:t> </w:t>
      </w:r>
      <w:r w:rsidRPr="001B575F">
        <w:rPr>
          <w:rFonts w:ascii="宋体" w:hAnsi="宋体" w:hint="eastAsia"/>
          <w:color w:val="222222"/>
          <w:kern w:val="0"/>
          <w:sz w:val="28"/>
          <w:szCs w:val="28"/>
        </w:rPr>
        <w:t>本办法由国有资产管理处负责解释</w:t>
      </w:r>
      <w:r>
        <w:rPr>
          <w:rFonts w:ascii="宋体" w:hAnsi="宋体" w:hint="eastAsia"/>
          <w:color w:val="222222"/>
          <w:kern w:val="0"/>
          <w:sz w:val="28"/>
          <w:szCs w:val="28"/>
        </w:rPr>
        <w:t>，</w:t>
      </w:r>
      <w:r w:rsidRPr="001B52CD">
        <w:rPr>
          <w:rFonts w:ascii="宋体" w:hAnsi="宋体" w:hint="eastAsia"/>
          <w:color w:val="222222"/>
          <w:kern w:val="0"/>
          <w:sz w:val="28"/>
          <w:szCs w:val="28"/>
        </w:rPr>
        <w:t>自</w:t>
      </w:r>
      <w:r>
        <w:rPr>
          <w:rFonts w:ascii="宋体" w:hAnsi="宋体" w:hint="eastAsia"/>
          <w:color w:val="222222"/>
          <w:kern w:val="0"/>
          <w:sz w:val="28"/>
          <w:szCs w:val="28"/>
        </w:rPr>
        <w:t>发</w:t>
      </w:r>
      <w:r w:rsidRPr="001B52CD">
        <w:rPr>
          <w:rFonts w:ascii="宋体" w:hAnsi="宋体" w:hint="eastAsia"/>
          <w:color w:val="222222"/>
          <w:kern w:val="0"/>
          <w:sz w:val="28"/>
          <w:szCs w:val="28"/>
        </w:rPr>
        <w:t>布之日起施行。</w:t>
      </w:r>
      <w:r w:rsidRPr="001B52CD">
        <w:rPr>
          <w:rFonts w:ascii="宋体" w:hAnsi="宋体"/>
          <w:color w:val="222222"/>
          <w:kern w:val="0"/>
          <w:sz w:val="28"/>
          <w:szCs w:val="28"/>
        </w:rPr>
        <w:t xml:space="preserve"> </w:t>
      </w:r>
    </w:p>
    <w:p w:rsidR="00EA0351" w:rsidRDefault="00EA0351" w:rsidP="001B52CD">
      <w:pPr>
        <w:widowControl/>
        <w:shd w:val="clear" w:color="auto" w:fill="FFFFFF"/>
        <w:spacing w:line="480" w:lineRule="atLeast"/>
        <w:ind w:firstLineChars="200" w:firstLine="560"/>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p>
    <w:p w:rsidR="00EA0351" w:rsidRPr="00D12DA1" w:rsidRDefault="00EA0351" w:rsidP="006E20B2">
      <w:pPr>
        <w:widowControl/>
        <w:shd w:val="clear" w:color="auto" w:fill="FFFFFF"/>
        <w:spacing w:line="480"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1</w:t>
      </w:r>
      <w:r>
        <w:rPr>
          <w:rFonts w:ascii="仿宋_GB2312" w:eastAsia="仿宋_GB2312" w:hAnsi="宋体" w:cs="宋体" w:hint="eastAsia"/>
          <w:color w:val="000000"/>
          <w:kern w:val="0"/>
          <w:sz w:val="28"/>
          <w:szCs w:val="28"/>
        </w:rPr>
        <w:t>：</w:t>
      </w:r>
    </w:p>
    <w:p w:rsidR="00EA0351" w:rsidRDefault="00EA0351" w:rsidP="00A41240">
      <w:pPr>
        <w:widowControl/>
        <w:spacing w:afterLines="50"/>
        <w:jc w:val="center"/>
        <w:rPr>
          <w:rFonts w:ascii="宋体" w:cs="Arial"/>
          <w:b/>
          <w:bCs/>
          <w:color w:val="000000"/>
          <w:kern w:val="0"/>
          <w:sz w:val="36"/>
          <w:szCs w:val="36"/>
        </w:rPr>
      </w:pPr>
      <w:r>
        <w:rPr>
          <w:rFonts w:ascii="宋体" w:hAnsi="宋体" w:cs="Arial" w:hint="eastAsia"/>
          <w:b/>
          <w:bCs/>
          <w:color w:val="000000"/>
          <w:kern w:val="0"/>
          <w:sz w:val="36"/>
          <w:szCs w:val="36"/>
        </w:rPr>
        <w:t>太原工业学院固定</w:t>
      </w:r>
      <w:r w:rsidRPr="00C61977">
        <w:rPr>
          <w:rFonts w:ascii="宋体" w:hAnsi="宋体" w:cs="Arial" w:hint="eastAsia"/>
          <w:b/>
          <w:bCs/>
          <w:color w:val="000000"/>
          <w:kern w:val="0"/>
          <w:sz w:val="36"/>
          <w:szCs w:val="36"/>
        </w:rPr>
        <w:t>资产报废、报损</w:t>
      </w:r>
      <w:r>
        <w:rPr>
          <w:rFonts w:ascii="宋体" w:hAnsi="宋体" w:cs="Arial" w:hint="eastAsia"/>
          <w:b/>
          <w:bCs/>
          <w:color w:val="000000"/>
          <w:kern w:val="0"/>
          <w:sz w:val="36"/>
          <w:szCs w:val="36"/>
        </w:rPr>
        <w:t>明细</w:t>
      </w:r>
      <w:r w:rsidRPr="00C61977">
        <w:rPr>
          <w:rFonts w:ascii="宋体" w:hAnsi="宋体" w:cs="Arial" w:hint="eastAsia"/>
          <w:b/>
          <w:bCs/>
          <w:color w:val="000000"/>
          <w:kern w:val="0"/>
          <w:sz w:val="36"/>
          <w:szCs w:val="36"/>
        </w:rPr>
        <w:t>表</w:t>
      </w:r>
    </w:p>
    <w:p w:rsidR="00EA0351" w:rsidRPr="00430992" w:rsidRDefault="00EA0351" w:rsidP="00430992">
      <w:pPr>
        <w:widowControl/>
        <w:jc w:val="left"/>
        <w:rPr>
          <w:rFonts w:ascii="宋体" w:cs="宋体"/>
          <w:kern w:val="0"/>
          <w:sz w:val="24"/>
        </w:rPr>
      </w:pPr>
      <w:r>
        <w:rPr>
          <w:rFonts w:ascii="宋体" w:hAnsi="宋体" w:cs="宋体" w:hint="eastAsia"/>
          <w:kern w:val="0"/>
          <w:sz w:val="24"/>
        </w:rPr>
        <w:t>申报单位（盖章）：</w:t>
      </w:r>
      <w:r>
        <w:rPr>
          <w:rFonts w:ascii="宋体" w:hAnsi="宋体" w:cs="宋体"/>
          <w:kern w:val="0"/>
          <w:sz w:val="24"/>
        </w:rPr>
        <w:t xml:space="preserve">                                       </w:t>
      </w:r>
      <w:r>
        <w:rPr>
          <w:rFonts w:ascii="宋体" w:hAnsi="宋体" w:cs="宋体" w:hint="eastAsia"/>
          <w:kern w:val="0"/>
          <w:sz w:val="24"/>
        </w:rPr>
        <w:t>金额单位：元</w:t>
      </w:r>
    </w:p>
    <w:tbl>
      <w:tblPr>
        <w:tblW w:w="10114" w:type="dxa"/>
        <w:jc w:val="center"/>
        <w:tblInd w:w="93" w:type="dxa"/>
        <w:tblLook w:val="00A0"/>
      </w:tblPr>
      <w:tblGrid>
        <w:gridCol w:w="460"/>
        <w:gridCol w:w="862"/>
        <w:gridCol w:w="993"/>
        <w:gridCol w:w="1280"/>
        <w:gridCol w:w="708"/>
        <w:gridCol w:w="709"/>
        <w:gridCol w:w="1134"/>
        <w:gridCol w:w="1134"/>
        <w:gridCol w:w="849"/>
        <w:gridCol w:w="1985"/>
      </w:tblGrid>
      <w:tr w:rsidR="00EA0351" w:rsidRPr="00BE068A" w:rsidTr="00430992">
        <w:trPr>
          <w:trHeight w:val="312"/>
          <w:jc w:val="center"/>
        </w:trPr>
        <w:tc>
          <w:tcPr>
            <w:tcW w:w="460"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序</w:t>
            </w:r>
            <w:r w:rsidRPr="00BE068A">
              <w:rPr>
                <w:rFonts w:ascii="宋体" w:hAnsi="宋体" w:cs="宋体"/>
                <w:kern w:val="0"/>
                <w:sz w:val="22"/>
                <w:szCs w:val="22"/>
              </w:rPr>
              <w:t xml:space="preserve"> </w:t>
            </w:r>
            <w:r w:rsidRPr="00BE068A">
              <w:rPr>
                <w:rFonts w:ascii="宋体" w:hAnsi="宋体" w:cs="宋体" w:hint="eastAsia"/>
                <w:kern w:val="0"/>
                <w:sz w:val="22"/>
                <w:szCs w:val="22"/>
              </w:rPr>
              <w:t>号</w:t>
            </w:r>
          </w:p>
        </w:tc>
        <w:tc>
          <w:tcPr>
            <w:tcW w:w="862"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资产编号</w:t>
            </w:r>
          </w:p>
        </w:tc>
        <w:tc>
          <w:tcPr>
            <w:tcW w:w="993"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资</w:t>
            </w:r>
            <w:r w:rsidRPr="00BE068A">
              <w:rPr>
                <w:rFonts w:ascii="宋体" w:hAnsi="宋体" w:cs="宋体"/>
                <w:kern w:val="0"/>
                <w:sz w:val="22"/>
                <w:szCs w:val="22"/>
              </w:rPr>
              <w:t xml:space="preserve"> </w:t>
            </w:r>
            <w:r w:rsidRPr="00BE068A">
              <w:rPr>
                <w:rFonts w:ascii="宋体" w:hAnsi="宋体" w:cs="宋体" w:hint="eastAsia"/>
                <w:kern w:val="0"/>
                <w:sz w:val="22"/>
                <w:szCs w:val="22"/>
              </w:rPr>
              <w:t>产</w:t>
            </w:r>
            <w:r w:rsidRPr="00BE068A">
              <w:rPr>
                <w:rFonts w:ascii="宋体" w:hAnsi="宋体" w:cs="宋体"/>
                <w:kern w:val="0"/>
                <w:sz w:val="22"/>
                <w:szCs w:val="22"/>
              </w:rPr>
              <w:t xml:space="preserve"> </w:t>
            </w:r>
            <w:r w:rsidRPr="00BE068A">
              <w:rPr>
                <w:rFonts w:ascii="宋体" w:hAnsi="宋体" w:cs="宋体" w:hint="eastAsia"/>
                <w:kern w:val="0"/>
                <w:sz w:val="22"/>
                <w:szCs w:val="22"/>
              </w:rPr>
              <w:t>名</w:t>
            </w:r>
            <w:r w:rsidRPr="00BE068A">
              <w:rPr>
                <w:rFonts w:ascii="宋体" w:hAnsi="宋体" w:cs="宋体"/>
                <w:kern w:val="0"/>
                <w:sz w:val="22"/>
                <w:szCs w:val="22"/>
              </w:rPr>
              <w:t xml:space="preserve"> </w:t>
            </w:r>
            <w:r w:rsidRPr="00BE068A">
              <w:rPr>
                <w:rFonts w:ascii="宋体" w:hAnsi="宋体" w:cs="宋体" w:hint="eastAsia"/>
                <w:kern w:val="0"/>
                <w:sz w:val="22"/>
                <w:szCs w:val="22"/>
              </w:rPr>
              <w:t>称</w:t>
            </w:r>
          </w:p>
        </w:tc>
        <w:tc>
          <w:tcPr>
            <w:tcW w:w="1280"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型号规格</w:t>
            </w:r>
          </w:p>
        </w:tc>
        <w:tc>
          <w:tcPr>
            <w:tcW w:w="708"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计量</w:t>
            </w:r>
            <w:r w:rsidRPr="00BE068A">
              <w:rPr>
                <w:rFonts w:ascii="宋体" w:hAnsi="宋体" w:cs="宋体"/>
                <w:kern w:val="0"/>
                <w:sz w:val="22"/>
                <w:szCs w:val="22"/>
              </w:rPr>
              <w:t xml:space="preserve">   </w:t>
            </w:r>
            <w:r w:rsidRPr="00BE068A">
              <w:rPr>
                <w:rFonts w:ascii="宋体" w:hAnsi="宋体" w:cs="宋体" w:hint="eastAsia"/>
                <w:kern w:val="0"/>
                <w:sz w:val="22"/>
                <w:szCs w:val="22"/>
              </w:rPr>
              <w:t>单位</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数</w:t>
            </w:r>
            <w:r w:rsidRPr="00BE068A">
              <w:rPr>
                <w:rFonts w:ascii="宋体" w:hAnsi="宋体" w:cs="宋体"/>
                <w:kern w:val="0"/>
                <w:sz w:val="22"/>
                <w:szCs w:val="22"/>
              </w:rPr>
              <w:t xml:space="preserve">     </w:t>
            </w:r>
            <w:r w:rsidRPr="00BE068A">
              <w:rPr>
                <w:rFonts w:ascii="宋体" w:hAnsi="宋体" w:cs="宋体" w:hint="eastAsia"/>
                <w:kern w:val="0"/>
                <w:sz w:val="22"/>
                <w:szCs w:val="22"/>
              </w:rPr>
              <w:t>量</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购入日期</w:t>
            </w: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EA0351" w:rsidRPr="00BE068A" w:rsidRDefault="00EA0351" w:rsidP="00430992">
            <w:pPr>
              <w:widowControl/>
              <w:jc w:val="center"/>
              <w:rPr>
                <w:rFonts w:ascii="宋体" w:cs="宋体"/>
                <w:kern w:val="0"/>
                <w:sz w:val="22"/>
                <w:szCs w:val="22"/>
              </w:rPr>
            </w:pPr>
            <w:r>
              <w:rPr>
                <w:rFonts w:ascii="宋体" w:hAnsi="宋体" w:cs="宋体"/>
                <w:kern w:val="0"/>
                <w:sz w:val="22"/>
                <w:szCs w:val="22"/>
              </w:rPr>
              <w:t xml:space="preserve">       </w:t>
            </w:r>
            <w:r w:rsidRPr="00BE068A">
              <w:rPr>
                <w:rFonts w:ascii="宋体" w:hAnsi="宋体" w:cs="宋体" w:hint="eastAsia"/>
                <w:kern w:val="0"/>
                <w:sz w:val="22"/>
                <w:szCs w:val="22"/>
              </w:rPr>
              <w:t>账面价值</w:t>
            </w:r>
            <w:r w:rsidRPr="00BE068A">
              <w:rPr>
                <w:rFonts w:ascii="宋体" w:hAnsi="宋体" w:cs="宋体"/>
                <w:kern w:val="0"/>
                <w:sz w:val="22"/>
                <w:szCs w:val="22"/>
              </w:rPr>
              <w:t xml:space="preserve">  </w:t>
            </w:r>
            <w:r w:rsidRPr="00BE068A">
              <w:rPr>
                <w:rFonts w:ascii="宋体" w:hAnsi="宋体" w:cs="宋体"/>
                <w:kern w:val="0"/>
                <w:sz w:val="22"/>
                <w:szCs w:val="22"/>
              </w:rPr>
              <w:br/>
            </w:r>
          </w:p>
        </w:tc>
        <w:tc>
          <w:tcPr>
            <w:tcW w:w="849" w:type="dxa"/>
            <w:vMerge w:val="restart"/>
            <w:tcBorders>
              <w:top w:val="single" w:sz="4" w:space="0" w:color="auto"/>
              <w:left w:val="single" w:sz="4" w:space="0" w:color="auto"/>
              <w:bottom w:val="single" w:sz="4" w:space="0" w:color="000000"/>
              <w:right w:val="single" w:sz="4" w:space="0" w:color="auto"/>
            </w:tcBorders>
            <w:noWrap/>
            <w:vAlign w:val="center"/>
          </w:tcPr>
          <w:p w:rsidR="00EA0351" w:rsidRPr="00BE068A" w:rsidRDefault="00EA0351" w:rsidP="00BE068A">
            <w:pPr>
              <w:widowControl/>
              <w:jc w:val="center"/>
              <w:rPr>
                <w:rFonts w:ascii="宋体" w:cs="宋体"/>
                <w:kern w:val="0"/>
                <w:sz w:val="22"/>
                <w:szCs w:val="22"/>
              </w:rPr>
            </w:pPr>
            <w:r w:rsidRPr="00BE068A">
              <w:rPr>
                <w:rFonts w:ascii="宋体" w:hAnsi="宋体" w:cs="宋体" w:hint="eastAsia"/>
                <w:kern w:val="0"/>
                <w:sz w:val="22"/>
                <w:szCs w:val="22"/>
              </w:rPr>
              <w:t>处置形式</w:t>
            </w:r>
          </w:p>
        </w:tc>
        <w:tc>
          <w:tcPr>
            <w:tcW w:w="1985" w:type="dxa"/>
            <w:vMerge w:val="restart"/>
            <w:tcBorders>
              <w:top w:val="single" w:sz="4" w:space="0" w:color="auto"/>
              <w:left w:val="single" w:sz="4" w:space="0" w:color="auto"/>
              <w:bottom w:val="single" w:sz="4" w:space="0" w:color="000000"/>
              <w:right w:val="single" w:sz="4" w:space="0" w:color="auto"/>
            </w:tcBorders>
            <w:noWrap/>
            <w:vAlign w:val="center"/>
          </w:tcPr>
          <w:p w:rsidR="00EA0351" w:rsidRPr="00BE068A" w:rsidRDefault="00EA0351" w:rsidP="00430992">
            <w:pPr>
              <w:widowControl/>
              <w:jc w:val="center"/>
              <w:rPr>
                <w:rFonts w:ascii="宋体" w:cs="宋体"/>
                <w:kern w:val="0"/>
                <w:sz w:val="22"/>
                <w:szCs w:val="22"/>
              </w:rPr>
            </w:pPr>
            <w:r>
              <w:rPr>
                <w:rFonts w:ascii="宋体" w:hAnsi="宋体" w:cs="宋体" w:hint="eastAsia"/>
                <w:kern w:val="0"/>
                <w:sz w:val="22"/>
                <w:szCs w:val="22"/>
              </w:rPr>
              <w:t>报废、报损原因</w:t>
            </w:r>
          </w:p>
        </w:tc>
      </w:tr>
      <w:tr w:rsidR="00EA0351" w:rsidRPr="00BE068A" w:rsidTr="00430992">
        <w:trPr>
          <w:trHeight w:val="312"/>
          <w:jc w:val="center"/>
        </w:trPr>
        <w:tc>
          <w:tcPr>
            <w:tcW w:w="460"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862"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1280"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708"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849"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EA0351" w:rsidRPr="00BE068A" w:rsidRDefault="00EA0351" w:rsidP="00BE068A">
            <w:pPr>
              <w:widowControl/>
              <w:jc w:val="left"/>
              <w:rPr>
                <w:rFonts w:ascii="宋体" w:cs="宋体"/>
                <w:kern w:val="0"/>
                <w:sz w:val="22"/>
                <w:szCs w:val="22"/>
              </w:rPr>
            </w:pP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59"/>
          <w:jc w:val="center"/>
        </w:trPr>
        <w:tc>
          <w:tcPr>
            <w:tcW w:w="460" w:type="dxa"/>
            <w:tcBorders>
              <w:top w:val="nil"/>
              <w:left w:val="single" w:sz="4" w:space="0" w:color="auto"/>
              <w:bottom w:val="single" w:sz="4" w:space="0" w:color="auto"/>
              <w:right w:val="single" w:sz="4" w:space="0" w:color="auto"/>
            </w:tcBorders>
            <w:noWrap/>
            <w:vAlign w:val="bottom"/>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62"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993"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280"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70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849"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 xml:space="preserve">　</w:t>
            </w:r>
          </w:p>
        </w:tc>
      </w:tr>
      <w:tr w:rsidR="00EA0351" w:rsidRPr="00BE068A" w:rsidTr="00430992">
        <w:trPr>
          <w:trHeight w:val="285"/>
          <w:jc w:val="center"/>
        </w:trPr>
        <w:tc>
          <w:tcPr>
            <w:tcW w:w="10114" w:type="dxa"/>
            <w:gridSpan w:val="10"/>
            <w:tcBorders>
              <w:top w:val="single" w:sz="4" w:space="0" w:color="auto"/>
              <w:left w:val="nil"/>
              <w:bottom w:val="nil"/>
              <w:right w:val="nil"/>
            </w:tcBorders>
            <w:noWrap/>
            <w:vAlign w:val="center"/>
          </w:tcPr>
          <w:p w:rsidR="00EA0351" w:rsidRPr="00BE068A" w:rsidRDefault="00EA0351" w:rsidP="00AE2286">
            <w:pPr>
              <w:widowControl/>
              <w:jc w:val="left"/>
              <w:rPr>
                <w:rFonts w:ascii="宋体" w:cs="宋体"/>
                <w:kern w:val="0"/>
                <w:sz w:val="24"/>
              </w:rPr>
            </w:pPr>
            <w:r>
              <w:rPr>
                <w:rFonts w:ascii="宋体" w:hAnsi="宋体" w:cs="宋体" w:hint="eastAsia"/>
                <w:kern w:val="0"/>
                <w:sz w:val="24"/>
              </w:rPr>
              <w:t>使用单位</w:t>
            </w:r>
            <w:r w:rsidRPr="00BE068A">
              <w:rPr>
                <w:rFonts w:ascii="宋体" w:hAnsi="宋体" w:cs="宋体" w:hint="eastAsia"/>
                <w:kern w:val="0"/>
                <w:sz w:val="24"/>
              </w:rPr>
              <w:t>负责人：</w:t>
            </w:r>
            <w:r w:rsidRPr="00BE068A">
              <w:rPr>
                <w:rFonts w:ascii="宋体" w:hAnsi="宋体" w:cs="宋体"/>
                <w:kern w:val="0"/>
                <w:sz w:val="24"/>
              </w:rPr>
              <w:t xml:space="preserve">              </w:t>
            </w:r>
            <w:r>
              <w:rPr>
                <w:rFonts w:ascii="宋体" w:hAnsi="宋体" w:cs="宋体"/>
                <w:kern w:val="0"/>
                <w:sz w:val="24"/>
              </w:rPr>
              <w:t xml:space="preserve">            </w:t>
            </w:r>
            <w:r w:rsidRPr="00BE068A">
              <w:rPr>
                <w:rFonts w:ascii="宋体" w:hAnsi="宋体" w:cs="宋体"/>
                <w:kern w:val="0"/>
                <w:sz w:val="24"/>
              </w:rPr>
              <w:t xml:space="preserve">    </w:t>
            </w:r>
            <w:r w:rsidRPr="00BE068A">
              <w:rPr>
                <w:rFonts w:ascii="宋体" w:hAnsi="宋体" w:cs="宋体" w:hint="eastAsia"/>
                <w:kern w:val="0"/>
                <w:sz w:val="24"/>
              </w:rPr>
              <w:t>资产管理员：</w:t>
            </w:r>
            <w:r w:rsidRPr="00BE068A">
              <w:rPr>
                <w:rFonts w:ascii="宋体" w:hAnsi="宋体" w:cs="宋体"/>
                <w:kern w:val="0"/>
                <w:sz w:val="24"/>
              </w:rPr>
              <w:t xml:space="preserve">               </w:t>
            </w:r>
          </w:p>
        </w:tc>
      </w:tr>
      <w:tr w:rsidR="00EA0351" w:rsidRPr="00BE068A" w:rsidTr="00430992">
        <w:trPr>
          <w:trHeight w:val="285"/>
          <w:jc w:val="center"/>
        </w:trPr>
        <w:tc>
          <w:tcPr>
            <w:tcW w:w="460"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862"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993"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1280"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708"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709"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1134"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1134"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849"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c>
          <w:tcPr>
            <w:tcW w:w="1985" w:type="dxa"/>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p>
        </w:tc>
      </w:tr>
      <w:tr w:rsidR="00EA0351" w:rsidRPr="00BE068A" w:rsidTr="00430992">
        <w:trPr>
          <w:trHeight w:val="285"/>
          <w:jc w:val="center"/>
        </w:trPr>
        <w:tc>
          <w:tcPr>
            <w:tcW w:w="10114" w:type="dxa"/>
            <w:gridSpan w:val="10"/>
            <w:tcBorders>
              <w:top w:val="nil"/>
              <w:left w:val="nil"/>
              <w:bottom w:val="nil"/>
              <w:right w:val="nil"/>
            </w:tcBorders>
            <w:noWrap/>
            <w:vAlign w:val="center"/>
          </w:tcPr>
          <w:p w:rsidR="00EA0351" w:rsidRPr="00BE068A" w:rsidRDefault="00EA0351" w:rsidP="00BE068A">
            <w:pPr>
              <w:widowControl/>
              <w:jc w:val="left"/>
              <w:rPr>
                <w:rFonts w:ascii="宋体" w:cs="宋体"/>
                <w:kern w:val="0"/>
                <w:sz w:val="24"/>
              </w:rPr>
            </w:pPr>
            <w:r w:rsidRPr="00BE068A">
              <w:rPr>
                <w:rFonts w:ascii="宋体" w:hAnsi="宋体" w:cs="宋体" w:hint="eastAsia"/>
                <w:kern w:val="0"/>
                <w:sz w:val="24"/>
              </w:rPr>
              <w:t>注：本表一式两份，使用部门一份，国</w:t>
            </w:r>
            <w:r>
              <w:rPr>
                <w:rFonts w:ascii="宋体" w:hAnsi="宋体" w:cs="宋体" w:hint="eastAsia"/>
                <w:kern w:val="0"/>
                <w:sz w:val="24"/>
              </w:rPr>
              <w:t>有</w:t>
            </w:r>
            <w:r w:rsidRPr="00BE068A">
              <w:rPr>
                <w:rFonts w:ascii="宋体" w:hAnsi="宋体" w:cs="宋体" w:hint="eastAsia"/>
                <w:kern w:val="0"/>
                <w:sz w:val="24"/>
              </w:rPr>
              <w:t>资</w:t>
            </w:r>
            <w:r>
              <w:rPr>
                <w:rFonts w:ascii="宋体" w:hAnsi="宋体" w:cs="宋体" w:hint="eastAsia"/>
                <w:kern w:val="0"/>
                <w:sz w:val="24"/>
              </w:rPr>
              <w:t>产管理</w:t>
            </w:r>
            <w:r w:rsidRPr="00BE068A">
              <w:rPr>
                <w:rFonts w:ascii="宋体" w:hAnsi="宋体" w:cs="宋体" w:hint="eastAsia"/>
                <w:kern w:val="0"/>
                <w:sz w:val="24"/>
              </w:rPr>
              <w:t>处一份。</w:t>
            </w:r>
          </w:p>
        </w:tc>
      </w:tr>
    </w:tbl>
    <w:p w:rsidR="00EA0351" w:rsidRDefault="00EA0351" w:rsidP="00481948">
      <w:pPr>
        <w:widowControl/>
        <w:shd w:val="clear" w:color="auto" w:fill="FFFFFF"/>
        <w:spacing w:line="480" w:lineRule="atLeast"/>
        <w:jc w:val="left"/>
        <w:rPr>
          <w:rFonts w:ascii="仿宋_GB2312" w:eastAsia="仿宋_GB2312" w:hAnsi="宋体" w:cs="宋体"/>
          <w:color w:val="000000"/>
          <w:kern w:val="0"/>
          <w:sz w:val="28"/>
          <w:szCs w:val="28"/>
        </w:rPr>
      </w:pPr>
    </w:p>
    <w:p w:rsidR="00EA0351" w:rsidRPr="00D12DA1" w:rsidRDefault="00EA0351" w:rsidP="00481948">
      <w:pPr>
        <w:widowControl/>
        <w:shd w:val="clear" w:color="auto" w:fill="FFFFFF"/>
        <w:spacing w:line="480"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2</w:t>
      </w:r>
      <w:r>
        <w:rPr>
          <w:rFonts w:ascii="仿宋_GB2312" w:eastAsia="仿宋_GB2312" w:hAnsi="宋体" w:cs="宋体" w:hint="eastAsia"/>
          <w:color w:val="000000"/>
          <w:kern w:val="0"/>
          <w:sz w:val="28"/>
          <w:szCs w:val="28"/>
        </w:rPr>
        <w:t>：</w:t>
      </w:r>
    </w:p>
    <w:p w:rsidR="00EA0351" w:rsidRPr="001E72F4" w:rsidRDefault="00EA0351" w:rsidP="00A41240">
      <w:pPr>
        <w:widowControl/>
        <w:spacing w:afterLines="50"/>
        <w:jc w:val="center"/>
        <w:rPr>
          <w:rFonts w:ascii="宋体" w:cs="Arial"/>
          <w:b/>
          <w:bCs/>
          <w:color w:val="000000"/>
          <w:kern w:val="0"/>
          <w:sz w:val="36"/>
          <w:szCs w:val="36"/>
        </w:rPr>
      </w:pPr>
      <w:r w:rsidRPr="001E72F4">
        <w:rPr>
          <w:rFonts w:ascii="宋体" w:hAnsi="宋体" w:cs="Arial" w:hint="eastAsia"/>
          <w:b/>
          <w:bCs/>
          <w:color w:val="000000"/>
          <w:kern w:val="0"/>
          <w:sz w:val="36"/>
          <w:szCs w:val="36"/>
        </w:rPr>
        <w:t>太原工业学院固定资产处置申请报告</w:t>
      </w:r>
    </w:p>
    <w:p w:rsidR="00EA0351" w:rsidRDefault="00EA0351" w:rsidP="00481948">
      <w:pPr>
        <w:spacing w:line="720" w:lineRule="auto"/>
        <w:rPr>
          <w:rFonts w:ascii="宋体"/>
          <w:sz w:val="28"/>
          <w:szCs w:val="28"/>
          <w:lang w:val="en-GB"/>
        </w:rPr>
      </w:pPr>
      <w:r>
        <w:rPr>
          <w:rFonts w:ascii="宋体" w:hAnsi="宋体" w:hint="eastAsia"/>
          <w:sz w:val="28"/>
          <w:szCs w:val="28"/>
          <w:lang w:val="en-GB"/>
        </w:rPr>
        <w:t>国有资产管理处：</w:t>
      </w:r>
    </w:p>
    <w:p w:rsidR="00EA0351" w:rsidRDefault="00EA0351" w:rsidP="00481948">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hint="eastAsia"/>
          <w:color w:val="000000"/>
          <w:kern w:val="0"/>
          <w:sz w:val="28"/>
          <w:szCs w:val="28"/>
        </w:rPr>
        <w:t>我单位根据有关规定</w:t>
      </w:r>
      <w:r w:rsidRPr="00AD5A49">
        <w:rPr>
          <w:rFonts w:ascii="宋体" w:hAnsi="宋体" w:cs="宋体" w:hint="eastAsia"/>
          <w:color w:val="000000"/>
          <w:kern w:val="0"/>
          <w:sz w:val="28"/>
          <w:szCs w:val="28"/>
        </w:rPr>
        <w:t>对固定资产进行清理，</w:t>
      </w:r>
      <w:r w:rsidRPr="00A3563F">
        <w:rPr>
          <w:rFonts w:ascii="宋体" w:hAnsi="宋体" w:cs="宋体" w:hint="eastAsia"/>
          <w:color w:val="000000"/>
          <w:kern w:val="0"/>
          <w:sz w:val="28"/>
          <w:szCs w:val="28"/>
        </w:rPr>
        <w:t>通过对待报废资产的账实核对</w:t>
      </w:r>
      <w:r>
        <w:rPr>
          <w:rFonts w:ascii="宋体" w:hAnsi="宋体" w:cs="宋体" w:hint="eastAsia"/>
          <w:color w:val="000000"/>
          <w:kern w:val="0"/>
          <w:sz w:val="28"/>
          <w:szCs w:val="28"/>
        </w:rPr>
        <w:t>，并</w:t>
      </w:r>
      <w:r w:rsidRPr="001B575F">
        <w:rPr>
          <w:rFonts w:ascii="宋体" w:hAnsi="宋体" w:cs="宋体" w:hint="eastAsia"/>
          <w:color w:val="000000"/>
          <w:kern w:val="0"/>
          <w:sz w:val="28"/>
          <w:szCs w:val="28"/>
        </w:rPr>
        <w:t>对拟报废设备逐台进行技术鉴定</w:t>
      </w:r>
      <w:r>
        <w:rPr>
          <w:rFonts w:ascii="宋体" w:hAnsi="宋体" w:cs="宋体" w:hint="eastAsia"/>
          <w:color w:val="000000"/>
          <w:kern w:val="0"/>
          <w:sz w:val="28"/>
          <w:szCs w:val="28"/>
        </w:rPr>
        <w:t>，确定</w:t>
      </w:r>
      <w:r>
        <w:rPr>
          <w:rFonts w:ascii="宋体" w:hAnsi="宋体" w:cs="宋体"/>
          <w:color w:val="000000"/>
          <w:kern w:val="0"/>
          <w:sz w:val="28"/>
          <w:szCs w:val="28"/>
          <w:u w:val="single"/>
        </w:rPr>
        <w:t xml:space="preserve">           </w:t>
      </w:r>
      <w:r w:rsidRPr="00AD5A49">
        <w:rPr>
          <w:rFonts w:ascii="宋体" w:hAnsi="宋体" w:cs="宋体"/>
          <w:color w:val="000000"/>
          <w:kern w:val="0"/>
          <w:sz w:val="28"/>
          <w:szCs w:val="28"/>
        </w:rPr>
        <w:t xml:space="preserve"> </w:t>
      </w:r>
      <w:r w:rsidRPr="00AD5A49">
        <w:rPr>
          <w:rFonts w:ascii="宋体" w:hAnsi="宋体" w:cs="宋体" w:hint="eastAsia"/>
          <w:color w:val="000000"/>
          <w:kern w:val="0"/>
          <w:sz w:val="28"/>
          <w:szCs w:val="28"/>
        </w:rPr>
        <w:t>台（件），总价值计</w:t>
      </w:r>
      <w:r>
        <w:rPr>
          <w:rFonts w:ascii="宋体" w:hAnsi="宋体" w:cs="宋体"/>
          <w:color w:val="000000"/>
          <w:kern w:val="0"/>
          <w:sz w:val="28"/>
          <w:szCs w:val="28"/>
          <w:u w:val="single"/>
        </w:rPr>
        <w:t xml:space="preserve">         </w:t>
      </w:r>
      <w:r w:rsidRPr="00AD5A49">
        <w:rPr>
          <w:rFonts w:ascii="宋体" w:hAnsi="宋体" w:cs="宋体"/>
          <w:color w:val="000000"/>
          <w:kern w:val="0"/>
          <w:sz w:val="28"/>
          <w:szCs w:val="28"/>
        </w:rPr>
        <w:t xml:space="preserve"> </w:t>
      </w:r>
      <w:r w:rsidRPr="00AD5A49">
        <w:rPr>
          <w:rFonts w:ascii="宋体" w:hAnsi="宋体" w:cs="宋体" w:hint="eastAsia"/>
          <w:color w:val="000000"/>
          <w:kern w:val="0"/>
          <w:sz w:val="28"/>
          <w:szCs w:val="28"/>
        </w:rPr>
        <w:t>元的固定资产申请处置，其中：</w:t>
      </w:r>
    </w:p>
    <w:p w:rsidR="00EA0351" w:rsidRDefault="00EA0351" w:rsidP="00481948">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u w:val="single"/>
        </w:rPr>
        <w:t xml:space="preserve">       </w:t>
      </w:r>
      <w:r w:rsidRPr="00AD5A49">
        <w:rPr>
          <w:rFonts w:ascii="宋体" w:hAnsi="宋体" w:cs="宋体" w:hint="eastAsia"/>
          <w:color w:val="000000"/>
          <w:kern w:val="0"/>
          <w:sz w:val="28"/>
          <w:szCs w:val="28"/>
        </w:rPr>
        <w:t>台（件）</w:t>
      </w:r>
      <w:r>
        <w:rPr>
          <w:rFonts w:ascii="宋体" w:hAnsi="宋体" w:cs="宋体" w:hint="eastAsia"/>
          <w:color w:val="000000"/>
          <w:kern w:val="0"/>
          <w:sz w:val="28"/>
          <w:szCs w:val="28"/>
        </w:rPr>
        <w:t>，</w:t>
      </w:r>
      <w:r w:rsidRPr="00AD5A49">
        <w:rPr>
          <w:rFonts w:ascii="宋体" w:hAnsi="宋体" w:cs="宋体" w:hint="eastAsia"/>
          <w:color w:val="000000"/>
          <w:kern w:val="0"/>
          <w:sz w:val="28"/>
          <w:szCs w:val="28"/>
        </w:rPr>
        <w:t>价值计</w:t>
      </w:r>
      <w:r>
        <w:rPr>
          <w:rFonts w:ascii="宋体" w:hAnsi="宋体" w:cs="宋体"/>
          <w:color w:val="000000"/>
          <w:kern w:val="0"/>
          <w:sz w:val="28"/>
          <w:szCs w:val="28"/>
          <w:u w:val="single"/>
        </w:rPr>
        <w:t xml:space="preserve">        </w:t>
      </w:r>
      <w:r w:rsidRPr="00AD5A49">
        <w:rPr>
          <w:rFonts w:ascii="宋体" w:hAnsi="宋体" w:cs="宋体" w:hint="eastAsia"/>
          <w:color w:val="000000"/>
          <w:kern w:val="0"/>
          <w:sz w:val="28"/>
          <w:szCs w:val="28"/>
        </w:rPr>
        <w:t>元资产</w:t>
      </w:r>
      <w:r>
        <w:rPr>
          <w:rFonts w:ascii="宋体" w:hAnsi="宋体" w:cs="宋体" w:hint="eastAsia"/>
          <w:color w:val="000000"/>
          <w:kern w:val="0"/>
          <w:sz w:val="28"/>
          <w:szCs w:val="28"/>
        </w:rPr>
        <w:t>符合报废条件</w:t>
      </w:r>
      <w:r w:rsidRPr="00AD5A49">
        <w:rPr>
          <w:rFonts w:ascii="宋体" w:hAnsi="宋体" w:cs="宋体" w:hint="eastAsia"/>
          <w:color w:val="000000"/>
          <w:kern w:val="0"/>
          <w:sz w:val="28"/>
          <w:szCs w:val="28"/>
        </w:rPr>
        <w:t>，</w:t>
      </w:r>
      <w:r>
        <w:rPr>
          <w:rFonts w:ascii="宋体" w:hAnsi="宋体" w:cs="宋体" w:hint="eastAsia"/>
          <w:color w:val="000000"/>
          <w:kern w:val="0"/>
          <w:sz w:val="28"/>
          <w:szCs w:val="28"/>
        </w:rPr>
        <w:t>申请</w:t>
      </w:r>
      <w:r w:rsidRPr="00AD5A49">
        <w:rPr>
          <w:rFonts w:ascii="宋体" w:hAnsi="宋体" w:cs="宋体" w:hint="eastAsia"/>
          <w:color w:val="000000"/>
          <w:kern w:val="0"/>
          <w:sz w:val="28"/>
          <w:szCs w:val="28"/>
        </w:rPr>
        <w:t>报废</w:t>
      </w:r>
      <w:r>
        <w:rPr>
          <w:rFonts w:ascii="宋体" w:hAnsi="宋体" w:cs="宋体" w:hint="eastAsia"/>
          <w:color w:val="000000"/>
          <w:kern w:val="0"/>
          <w:sz w:val="28"/>
          <w:szCs w:val="28"/>
        </w:rPr>
        <w:t>；</w:t>
      </w:r>
    </w:p>
    <w:p w:rsidR="00EA0351" w:rsidRDefault="00EA0351" w:rsidP="00481948">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u w:val="single"/>
        </w:rPr>
        <w:t xml:space="preserve">      </w:t>
      </w:r>
      <w:r w:rsidRPr="00AD5A49">
        <w:rPr>
          <w:rFonts w:ascii="宋体" w:hAnsi="宋体" w:cs="宋体" w:hint="eastAsia"/>
          <w:color w:val="000000"/>
          <w:kern w:val="0"/>
          <w:sz w:val="28"/>
          <w:szCs w:val="28"/>
        </w:rPr>
        <w:t>台（件）</w:t>
      </w:r>
      <w:r>
        <w:rPr>
          <w:rFonts w:ascii="宋体" w:hAnsi="宋体" w:cs="宋体" w:hint="eastAsia"/>
          <w:color w:val="000000"/>
          <w:kern w:val="0"/>
          <w:sz w:val="28"/>
          <w:szCs w:val="28"/>
        </w:rPr>
        <w:t>，</w:t>
      </w:r>
      <w:r w:rsidRPr="00AD5A49">
        <w:rPr>
          <w:rFonts w:ascii="宋体" w:hAnsi="宋体" w:cs="宋体" w:hint="eastAsia"/>
          <w:color w:val="000000"/>
          <w:kern w:val="0"/>
          <w:sz w:val="28"/>
          <w:szCs w:val="28"/>
        </w:rPr>
        <w:t>价值计</w:t>
      </w:r>
      <w:r>
        <w:rPr>
          <w:rFonts w:ascii="宋体" w:hAnsi="宋体" w:cs="宋体"/>
          <w:color w:val="000000"/>
          <w:kern w:val="0"/>
          <w:sz w:val="28"/>
          <w:szCs w:val="28"/>
          <w:u w:val="single"/>
        </w:rPr>
        <w:t xml:space="preserve">        </w:t>
      </w:r>
      <w:r>
        <w:rPr>
          <w:rFonts w:ascii="宋体" w:hAnsi="宋体" w:cs="宋体" w:hint="eastAsia"/>
          <w:color w:val="000000"/>
          <w:kern w:val="0"/>
          <w:sz w:val="28"/>
          <w:szCs w:val="28"/>
        </w:rPr>
        <w:t>元</w:t>
      </w:r>
      <w:r w:rsidRPr="00AD5A49">
        <w:rPr>
          <w:rFonts w:ascii="宋体" w:hAnsi="宋体" w:cs="宋体" w:hint="eastAsia"/>
          <w:color w:val="000000"/>
          <w:kern w:val="0"/>
          <w:sz w:val="28"/>
          <w:szCs w:val="28"/>
        </w:rPr>
        <w:t>资产</w:t>
      </w:r>
      <w:r>
        <w:rPr>
          <w:rFonts w:ascii="宋体" w:hAnsi="宋体" w:cs="宋体" w:hint="eastAsia"/>
          <w:color w:val="000000"/>
          <w:kern w:val="0"/>
          <w:sz w:val="28"/>
          <w:szCs w:val="28"/>
        </w:rPr>
        <w:t>丢失，申请</w:t>
      </w:r>
      <w:r w:rsidRPr="00AD5A49">
        <w:rPr>
          <w:rFonts w:ascii="宋体" w:hAnsi="宋体" w:cs="宋体" w:hint="eastAsia"/>
          <w:color w:val="000000"/>
          <w:kern w:val="0"/>
          <w:sz w:val="28"/>
          <w:szCs w:val="28"/>
        </w:rPr>
        <w:t>报损</w:t>
      </w:r>
      <w:r>
        <w:rPr>
          <w:rFonts w:ascii="宋体" w:hAnsi="宋体" w:cs="宋体" w:hint="eastAsia"/>
          <w:color w:val="000000"/>
          <w:kern w:val="0"/>
          <w:sz w:val="28"/>
          <w:szCs w:val="28"/>
        </w:rPr>
        <w:t>。</w:t>
      </w:r>
    </w:p>
    <w:p w:rsidR="00EA0351" w:rsidRPr="00AD5A49" w:rsidRDefault="00EA0351" w:rsidP="00481948">
      <w:pPr>
        <w:widowControl/>
        <w:shd w:val="clear" w:color="auto" w:fill="FFFFFF"/>
        <w:spacing w:line="480" w:lineRule="atLeast"/>
        <w:ind w:firstLineChars="200" w:firstLine="560"/>
        <w:jc w:val="left"/>
        <w:rPr>
          <w:rFonts w:ascii="宋体" w:cs="宋体"/>
          <w:color w:val="000000"/>
          <w:kern w:val="0"/>
          <w:sz w:val="28"/>
          <w:szCs w:val="28"/>
        </w:rPr>
      </w:pPr>
      <w:r w:rsidRPr="00AD5A49">
        <w:rPr>
          <w:rFonts w:ascii="宋体" w:hAnsi="宋体" w:cs="宋体" w:hint="eastAsia"/>
          <w:color w:val="000000"/>
          <w:kern w:val="0"/>
          <w:sz w:val="28"/>
          <w:szCs w:val="28"/>
        </w:rPr>
        <w:t>请审批。</w:t>
      </w:r>
    </w:p>
    <w:p w:rsidR="00EA0351" w:rsidRDefault="00EA0351" w:rsidP="00481948">
      <w:pPr>
        <w:widowControl/>
        <w:shd w:val="clear" w:color="auto" w:fill="FFFFFF"/>
        <w:spacing w:line="480" w:lineRule="atLeast"/>
        <w:ind w:firstLineChars="200" w:firstLine="560"/>
        <w:jc w:val="left"/>
        <w:rPr>
          <w:rFonts w:ascii="宋体" w:cs="宋体"/>
          <w:color w:val="000000"/>
          <w:kern w:val="0"/>
          <w:sz w:val="28"/>
          <w:szCs w:val="28"/>
        </w:rPr>
      </w:pPr>
      <w:r w:rsidRPr="00AD5A49">
        <w:rPr>
          <w:rFonts w:ascii="宋体" w:hAnsi="宋体" w:cs="宋体" w:hint="eastAsia"/>
          <w:color w:val="000000"/>
          <w:kern w:val="0"/>
          <w:sz w:val="28"/>
          <w:szCs w:val="28"/>
        </w:rPr>
        <w:t>附</w:t>
      </w:r>
      <w:r>
        <w:rPr>
          <w:rFonts w:ascii="宋体" w:hAnsi="宋体" w:cs="宋体" w:hint="eastAsia"/>
          <w:color w:val="000000"/>
          <w:kern w:val="0"/>
          <w:sz w:val="28"/>
          <w:szCs w:val="28"/>
        </w:rPr>
        <w:t>：</w:t>
      </w:r>
      <w:r w:rsidRPr="00AA428D">
        <w:rPr>
          <w:rFonts w:ascii="宋体" w:hAnsi="宋体" w:cs="宋体" w:hint="eastAsia"/>
          <w:color w:val="000000"/>
          <w:kern w:val="0"/>
          <w:sz w:val="28"/>
          <w:szCs w:val="28"/>
        </w:rPr>
        <w:t>固定资产报废、报损明细表</w:t>
      </w:r>
      <w:r>
        <w:rPr>
          <w:rFonts w:ascii="宋体" w:hAnsi="宋体" w:cs="宋体"/>
          <w:color w:val="000000"/>
          <w:kern w:val="0"/>
          <w:sz w:val="28"/>
          <w:szCs w:val="28"/>
          <w:u w:val="single"/>
        </w:rPr>
        <w:t xml:space="preserve">        </w:t>
      </w:r>
      <w:r w:rsidRPr="00AD5A49">
        <w:rPr>
          <w:rFonts w:ascii="宋体" w:hAnsi="宋体" w:cs="宋体" w:hint="eastAsia"/>
          <w:color w:val="000000"/>
          <w:kern w:val="0"/>
          <w:sz w:val="28"/>
          <w:szCs w:val="28"/>
        </w:rPr>
        <w:t>页</w:t>
      </w:r>
    </w:p>
    <w:p w:rsidR="00EA0351" w:rsidRDefault="00EA0351" w:rsidP="00AA428D">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rPr>
        <w:t xml:space="preserve">    </w:t>
      </w:r>
      <w:r w:rsidRPr="00AA428D">
        <w:rPr>
          <w:rFonts w:ascii="宋体" w:hAnsi="宋体" w:cs="宋体" w:hint="eastAsia"/>
          <w:color w:val="000000"/>
          <w:kern w:val="0"/>
          <w:sz w:val="28"/>
          <w:szCs w:val="28"/>
        </w:rPr>
        <w:t>固定资产报废报损申请单</w:t>
      </w:r>
      <w:r>
        <w:rPr>
          <w:rFonts w:ascii="宋体" w:hAnsi="宋体" w:cs="宋体"/>
          <w:color w:val="000000"/>
          <w:kern w:val="0"/>
          <w:sz w:val="28"/>
          <w:szCs w:val="28"/>
          <w:u w:val="single"/>
        </w:rPr>
        <w:t xml:space="preserve">         </w:t>
      </w:r>
      <w:r w:rsidRPr="00AD5A49">
        <w:rPr>
          <w:rFonts w:ascii="宋体" w:hAnsi="宋体" w:cs="宋体" w:hint="eastAsia"/>
          <w:color w:val="000000"/>
          <w:kern w:val="0"/>
          <w:sz w:val="28"/>
          <w:szCs w:val="28"/>
        </w:rPr>
        <w:t>页</w:t>
      </w:r>
    </w:p>
    <w:p w:rsidR="00EA0351" w:rsidRPr="00AA428D" w:rsidRDefault="00EA0351" w:rsidP="00AA428D">
      <w:pPr>
        <w:widowControl/>
        <w:shd w:val="clear" w:color="auto" w:fill="FFFFFF"/>
        <w:spacing w:line="480" w:lineRule="atLeast"/>
        <w:ind w:firstLineChars="200" w:firstLine="560"/>
        <w:jc w:val="lef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其他材料</w:t>
      </w:r>
      <w:r>
        <w:rPr>
          <w:rFonts w:ascii="宋体" w:hAnsi="宋体" w:cs="宋体"/>
          <w:color w:val="000000"/>
          <w:kern w:val="0"/>
          <w:sz w:val="28"/>
          <w:szCs w:val="28"/>
        </w:rPr>
        <w:t xml:space="preserve">    </w:t>
      </w:r>
    </w:p>
    <w:p w:rsidR="00EA0351" w:rsidRDefault="00EA0351" w:rsidP="00481948">
      <w:pPr>
        <w:spacing w:line="720" w:lineRule="auto"/>
        <w:rPr>
          <w:rFonts w:ascii="宋体"/>
          <w:sz w:val="28"/>
          <w:szCs w:val="28"/>
          <w:lang w:val="en-GB"/>
        </w:rPr>
      </w:pPr>
    </w:p>
    <w:p w:rsidR="00EA0351" w:rsidRDefault="00EA0351" w:rsidP="00481948">
      <w:pPr>
        <w:spacing w:line="720" w:lineRule="auto"/>
        <w:ind w:firstLineChars="1600" w:firstLine="4480"/>
        <w:rPr>
          <w:rFonts w:ascii="宋体"/>
          <w:sz w:val="28"/>
          <w:szCs w:val="28"/>
          <w:lang w:val="en-GB"/>
        </w:rPr>
      </w:pPr>
      <w:r>
        <w:rPr>
          <w:rFonts w:ascii="宋体" w:hAnsi="宋体" w:hint="eastAsia"/>
          <w:sz w:val="28"/>
          <w:szCs w:val="28"/>
          <w:lang w:val="en-GB"/>
        </w:rPr>
        <w:t>单位名称：</w:t>
      </w:r>
      <w:r>
        <w:rPr>
          <w:rFonts w:ascii="宋体" w:hAnsi="宋体"/>
          <w:sz w:val="28"/>
          <w:szCs w:val="28"/>
          <w:lang w:val="en-GB"/>
        </w:rPr>
        <w:t xml:space="preserve">     </w:t>
      </w:r>
      <w:r>
        <w:rPr>
          <w:rFonts w:ascii="宋体" w:hAnsi="宋体" w:hint="eastAsia"/>
          <w:sz w:val="28"/>
          <w:szCs w:val="28"/>
          <w:lang w:val="en-GB"/>
        </w:rPr>
        <w:t>（盖章）</w:t>
      </w:r>
    </w:p>
    <w:p w:rsidR="00EA0351" w:rsidRDefault="00EA0351" w:rsidP="00481948">
      <w:pPr>
        <w:spacing w:line="720" w:lineRule="auto"/>
        <w:rPr>
          <w:rFonts w:ascii="宋体"/>
          <w:sz w:val="28"/>
          <w:szCs w:val="28"/>
          <w:lang w:val="en-GB"/>
        </w:rPr>
      </w:pPr>
      <w:r>
        <w:rPr>
          <w:rFonts w:ascii="宋体" w:hAnsi="宋体"/>
          <w:sz w:val="28"/>
          <w:szCs w:val="28"/>
          <w:lang w:val="en-GB"/>
        </w:rPr>
        <w:t xml:space="preserve">                                </w:t>
      </w:r>
      <w:r>
        <w:rPr>
          <w:rFonts w:ascii="宋体" w:hAnsi="宋体" w:hint="eastAsia"/>
          <w:sz w:val="28"/>
          <w:szCs w:val="28"/>
          <w:lang w:val="en-GB"/>
        </w:rPr>
        <w:t>资产管理员（签字）：</w:t>
      </w:r>
    </w:p>
    <w:p w:rsidR="00EA0351" w:rsidRDefault="00EA0351" w:rsidP="00481948">
      <w:pPr>
        <w:spacing w:line="720" w:lineRule="auto"/>
        <w:ind w:firstLineChars="1600" w:firstLine="4480"/>
        <w:rPr>
          <w:rFonts w:ascii="宋体"/>
          <w:sz w:val="28"/>
          <w:szCs w:val="28"/>
          <w:lang w:val="en-GB"/>
        </w:rPr>
      </w:pPr>
      <w:r>
        <w:rPr>
          <w:rFonts w:ascii="宋体" w:hAnsi="宋体" w:hint="eastAsia"/>
          <w:sz w:val="28"/>
          <w:szCs w:val="28"/>
          <w:lang w:val="en-GB"/>
        </w:rPr>
        <w:t>单位负责人（签字）：</w:t>
      </w:r>
    </w:p>
    <w:p w:rsidR="00EA0351" w:rsidRPr="005B6434" w:rsidRDefault="00EA0351" w:rsidP="00481948">
      <w:pPr>
        <w:spacing w:line="720" w:lineRule="auto"/>
        <w:ind w:firstLineChars="1600" w:firstLine="4480"/>
        <w:rPr>
          <w:rFonts w:ascii="宋体"/>
          <w:sz w:val="28"/>
          <w:szCs w:val="28"/>
          <w:lang w:val="en-GB"/>
        </w:rPr>
      </w:pPr>
      <w:r>
        <w:rPr>
          <w:rFonts w:ascii="宋体" w:hAnsi="宋体" w:hint="eastAsia"/>
          <w:sz w:val="28"/>
          <w:szCs w:val="28"/>
          <w:lang w:val="en-GB"/>
        </w:rPr>
        <w:t>申请日期：</w:t>
      </w:r>
      <w:r>
        <w:rPr>
          <w:rFonts w:ascii="宋体" w:hAnsi="宋体"/>
          <w:sz w:val="28"/>
          <w:szCs w:val="28"/>
          <w:lang w:val="en-GB"/>
        </w:rPr>
        <w:t xml:space="preserve">    </w:t>
      </w:r>
      <w:r>
        <w:rPr>
          <w:rFonts w:ascii="宋体" w:hAnsi="宋体" w:hint="eastAsia"/>
          <w:sz w:val="28"/>
          <w:szCs w:val="28"/>
          <w:lang w:val="en-GB"/>
        </w:rPr>
        <w:t>年</w:t>
      </w:r>
      <w:r>
        <w:rPr>
          <w:rFonts w:ascii="宋体" w:hAnsi="宋体"/>
          <w:sz w:val="28"/>
          <w:szCs w:val="28"/>
          <w:lang w:val="en-GB"/>
        </w:rPr>
        <w:t xml:space="preserve">   </w:t>
      </w:r>
      <w:r>
        <w:rPr>
          <w:rFonts w:ascii="宋体" w:hAnsi="宋体" w:hint="eastAsia"/>
          <w:sz w:val="28"/>
          <w:szCs w:val="28"/>
          <w:lang w:val="en-GB"/>
        </w:rPr>
        <w:t>月</w:t>
      </w:r>
      <w:r>
        <w:rPr>
          <w:rFonts w:ascii="宋体" w:hAnsi="宋体"/>
          <w:sz w:val="28"/>
          <w:szCs w:val="28"/>
          <w:lang w:val="en-GB"/>
        </w:rPr>
        <w:t xml:space="preserve">   </w:t>
      </w:r>
      <w:r>
        <w:rPr>
          <w:rFonts w:ascii="宋体" w:hAnsi="宋体" w:hint="eastAsia"/>
          <w:sz w:val="28"/>
          <w:szCs w:val="28"/>
          <w:lang w:val="en-GB"/>
        </w:rPr>
        <w:t>日</w:t>
      </w:r>
    </w:p>
    <w:p w:rsidR="00EA0351" w:rsidRDefault="00EA0351" w:rsidP="00D8101E">
      <w:pPr>
        <w:widowControl/>
        <w:shd w:val="clear" w:color="auto" w:fill="FFFFFF"/>
        <w:spacing w:line="480" w:lineRule="atLeast"/>
        <w:jc w:val="left"/>
        <w:rPr>
          <w:rFonts w:ascii="仿宋_GB2312" w:eastAsia="仿宋_GB2312" w:hAnsi="宋体" w:cs="宋体"/>
          <w:color w:val="000000"/>
          <w:kern w:val="0"/>
          <w:sz w:val="28"/>
          <w:szCs w:val="28"/>
        </w:rPr>
      </w:pPr>
    </w:p>
    <w:p w:rsidR="00EA0351" w:rsidRPr="00D12DA1" w:rsidRDefault="00EA0351" w:rsidP="00D8101E">
      <w:pPr>
        <w:widowControl/>
        <w:shd w:val="clear" w:color="auto" w:fill="FFFFFF"/>
        <w:spacing w:line="480"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3</w:t>
      </w:r>
      <w:r>
        <w:rPr>
          <w:rFonts w:ascii="仿宋_GB2312" w:eastAsia="仿宋_GB2312" w:hAnsi="宋体" w:cs="宋体" w:hint="eastAsia"/>
          <w:color w:val="000000"/>
          <w:kern w:val="0"/>
          <w:sz w:val="28"/>
          <w:szCs w:val="28"/>
        </w:rPr>
        <w:t>：</w:t>
      </w:r>
    </w:p>
    <w:p w:rsidR="00EA0351" w:rsidRPr="001E72F4" w:rsidRDefault="00EA0351" w:rsidP="00A41240">
      <w:pPr>
        <w:widowControl/>
        <w:spacing w:afterLines="50"/>
        <w:jc w:val="center"/>
        <w:rPr>
          <w:rFonts w:ascii="宋体" w:cs="Arial"/>
          <w:b/>
          <w:bCs/>
          <w:color w:val="000000"/>
          <w:kern w:val="0"/>
          <w:sz w:val="36"/>
          <w:szCs w:val="36"/>
        </w:rPr>
      </w:pPr>
      <w:r w:rsidRPr="002C1FBE">
        <w:rPr>
          <w:rFonts w:ascii="宋体" w:hAnsi="宋体" w:cs="Arial" w:hint="eastAsia"/>
          <w:b/>
          <w:bCs/>
          <w:color w:val="000000"/>
          <w:kern w:val="0"/>
          <w:sz w:val="36"/>
          <w:szCs w:val="36"/>
        </w:rPr>
        <w:t>太原工业学院固定资产报废报损申请单</w:t>
      </w:r>
    </w:p>
    <w:tbl>
      <w:tblPr>
        <w:tblW w:w="8804" w:type="dxa"/>
        <w:jc w:val="center"/>
        <w:tblInd w:w="108" w:type="dxa"/>
        <w:tblLook w:val="00A0"/>
      </w:tblPr>
      <w:tblGrid>
        <w:gridCol w:w="1015"/>
        <w:gridCol w:w="1276"/>
        <w:gridCol w:w="1417"/>
        <w:gridCol w:w="19"/>
        <w:gridCol w:w="236"/>
        <w:gridCol w:w="1005"/>
        <w:gridCol w:w="826"/>
        <w:gridCol w:w="682"/>
        <w:gridCol w:w="831"/>
        <w:gridCol w:w="1497"/>
      </w:tblGrid>
      <w:tr w:rsidR="00EA0351" w:rsidRPr="00EE37E0" w:rsidTr="00CA6E0D">
        <w:trPr>
          <w:trHeight w:val="465"/>
          <w:jc w:val="center"/>
        </w:trPr>
        <w:tc>
          <w:tcPr>
            <w:tcW w:w="8804" w:type="dxa"/>
            <w:gridSpan w:val="10"/>
            <w:tcBorders>
              <w:top w:val="nil"/>
              <w:left w:val="nil"/>
              <w:bottom w:val="single" w:sz="12" w:space="0" w:color="000000"/>
              <w:right w:val="nil"/>
            </w:tcBorders>
            <w:shd w:val="clear" w:color="FFFFFF" w:fill="FFFFFF"/>
            <w:noWrap/>
            <w:vAlign w:val="bottom"/>
          </w:tcPr>
          <w:p w:rsidR="00EA0351" w:rsidRPr="00EE37E0" w:rsidRDefault="00EA0351" w:rsidP="00CA6E0D">
            <w:pPr>
              <w:widowControl/>
              <w:jc w:val="left"/>
              <w:rPr>
                <w:rFonts w:ascii="宋体" w:cs="Arial"/>
                <w:color w:val="000000"/>
                <w:kern w:val="0"/>
                <w:sz w:val="24"/>
              </w:rPr>
            </w:pPr>
            <w:r>
              <w:rPr>
                <w:rFonts w:ascii="宋体" w:hAnsi="宋体" w:cs="Arial"/>
                <w:color w:val="000000"/>
                <w:kern w:val="0"/>
                <w:sz w:val="24"/>
              </w:rPr>
              <w:t xml:space="preserve">                     </w:t>
            </w:r>
          </w:p>
          <w:p w:rsidR="00EA0351" w:rsidRPr="00EE37E0" w:rsidRDefault="00EA0351" w:rsidP="00CA6E0D">
            <w:pPr>
              <w:widowControl/>
              <w:jc w:val="left"/>
              <w:rPr>
                <w:rFonts w:ascii="宋体" w:cs="Arial"/>
                <w:color w:val="000000"/>
                <w:kern w:val="0"/>
                <w:sz w:val="24"/>
              </w:rPr>
            </w:pPr>
            <w:r>
              <w:rPr>
                <w:rFonts w:ascii="宋体" w:hAnsi="宋体" w:cs="Arial" w:hint="eastAsia"/>
                <w:color w:val="000000"/>
                <w:kern w:val="0"/>
                <w:sz w:val="24"/>
              </w:rPr>
              <w:t>使用单位：</w:t>
            </w:r>
            <w:r>
              <w:rPr>
                <w:rFonts w:ascii="宋体" w:hAnsi="宋体" w:cs="Arial"/>
                <w:color w:val="000000"/>
                <w:kern w:val="0"/>
                <w:sz w:val="24"/>
              </w:rPr>
              <w:t xml:space="preserve">                </w:t>
            </w:r>
            <w:r>
              <w:rPr>
                <w:rFonts w:ascii="宋体" w:hAnsi="宋体" w:cs="Arial" w:hint="eastAsia"/>
                <w:color w:val="000000"/>
                <w:kern w:val="0"/>
                <w:sz w:val="24"/>
              </w:rPr>
              <w:t>制表人：</w:t>
            </w:r>
            <w:r>
              <w:rPr>
                <w:rFonts w:ascii="宋体" w:hAnsi="宋体" w:cs="Arial"/>
                <w:color w:val="000000"/>
                <w:kern w:val="0"/>
                <w:sz w:val="24"/>
              </w:rPr>
              <w:t xml:space="preserve">          </w:t>
            </w:r>
            <w:r>
              <w:rPr>
                <w:rFonts w:ascii="宋体" w:hAnsi="宋体" w:cs="Arial" w:hint="eastAsia"/>
                <w:color w:val="000000"/>
                <w:kern w:val="0"/>
                <w:sz w:val="24"/>
              </w:rPr>
              <w:t>制表日期：</w:t>
            </w:r>
            <w:r>
              <w:rPr>
                <w:rFonts w:ascii="宋体" w:hAnsi="宋体" w:cs="Arial"/>
                <w:color w:val="000000"/>
                <w:kern w:val="0"/>
                <w:sz w:val="24"/>
              </w:rPr>
              <w:t xml:space="preserve">       </w:t>
            </w:r>
            <w:r>
              <w:rPr>
                <w:rFonts w:ascii="宋体" w:hAnsi="宋体" w:cs="Arial" w:hint="eastAsia"/>
                <w:color w:val="000000"/>
                <w:kern w:val="0"/>
                <w:sz w:val="24"/>
              </w:rPr>
              <w:t>单据号：</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序号</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仪器编号</w:t>
            </w:r>
          </w:p>
        </w:tc>
        <w:tc>
          <w:tcPr>
            <w:tcW w:w="1417" w:type="dxa"/>
            <w:tcBorders>
              <w:top w:val="single" w:sz="12"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仪器名称</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型号规格</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单价</w:t>
            </w:r>
            <w:r w:rsidRPr="00EE37E0">
              <w:rPr>
                <w:rFonts w:ascii="宋体" w:hAnsi="宋体" w:cs="Arial"/>
                <w:color w:val="000000"/>
                <w:kern w:val="0"/>
                <w:sz w:val="24"/>
              </w:rPr>
              <w:t>(</w:t>
            </w:r>
            <w:r w:rsidRPr="00EE37E0">
              <w:rPr>
                <w:rFonts w:ascii="宋体" w:hAnsi="宋体" w:cs="Arial" w:hint="eastAsia"/>
                <w:color w:val="000000"/>
                <w:kern w:val="0"/>
                <w:sz w:val="24"/>
              </w:rPr>
              <w:t>元</w:t>
            </w:r>
            <w:r w:rsidRPr="00EE37E0">
              <w:rPr>
                <w:rFonts w:ascii="宋体" w:hAnsi="宋体" w:cs="Arial"/>
                <w:color w:val="000000"/>
                <w:kern w:val="0"/>
                <w:sz w:val="24"/>
              </w:rPr>
              <w:t>)</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厂家</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购置日期</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存放地名称</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Arial" w:hAnsi="Arial" w:cs="Arial"/>
                <w:color w:val="000000"/>
                <w:kern w:val="0"/>
                <w:sz w:val="24"/>
              </w:rPr>
            </w:pPr>
            <w:r w:rsidRPr="00EE37E0">
              <w:rPr>
                <w:rFonts w:ascii="Arial" w:hAnsi="Arial"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right"/>
              <w:rPr>
                <w:rFonts w:ascii="Arial" w:hAnsi="Arial" w:cs="Arial"/>
                <w:color w:val="000000"/>
                <w:kern w:val="0"/>
                <w:sz w:val="24"/>
              </w:rPr>
            </w:pPr>
            <w:r w:rsidRPr="00EE37E0">
              <w:rPr>
                <w:rFonts w:ascii="Arial" w:hAnsi="Arial"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Arial" w:hAnsi="Arial" w:cs="Arial"/>
                <w:color w:val="000000"/>
                <w:kern w:val="0"/>
                <w:sz w:val="24"/>
              </w:rPr>
            </w:pPr>
            <w:r w:rsidRPr="00EE37E0">
              <w:rPr>
                <w:rFonts w:ascii="Arial" w:hAnsi="Arial"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Arial" w:hAnsi="Arial" w:cs="Arial"/>
                <w:color w:val="000000"/>
                <w:kern w:val="0"/>
                <w:sz w:val="24"/>
              </w:rPr>
            </w:pPr>
            <w:r w:rsidRPr="00EE37E0">
              <w:rPr>
                <w:rFonts w:ascii="Arial" w:hAnsi="Arial"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Arial" w:hAnsi="Arial" w:cs="Arial"/>
                <w:color w:val="000000"/>
                <w:kern w:val="0"/>
                <w:sz w:val="24"/>
              </w:rPr>
            </w:pPr>
            <w:r w:rsidRPr="00EE37E0">
              <w:rPr>
                <w:rFonts w:ascii="Arial" w:hAnsi="Arial"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465"/>
          <w:jc w:val="center"/>
        </w:trPr>
        <w:tc>
          <w:tcPr>
            <w:tcW w:w="1015" w:type="dxa"/>
            <w:tcBorders>
              <w:top w:val="nil"/>
              <w:left w:val="single" w:sz="12" w:space="0" w:color="000000"/>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76"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17" w:type="dxa"/>
            <w:tcBorders>
              <w:top w:val="single" w:sz="4" w:space="0" w:color="000000"/>
              <w:left w:val="nil"/>
              <w:bottom w:val="single" w:sz="4" w:space="0" w:color="000000"/>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260"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682"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831" w:type="dxa"/>
            <w:tcBorders>
              <w:top w:val="nil"/>
              <w:left w:val="nil"/>
              <w:bottom w:val="single" w:sz="4" w:space="0" w:color="000000"/>
              <w:right w:val="single" w:sz="4"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000000"/>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387"/>
          <w:jc w:val="center"/>
        </w:trPr>
        <w:tc>
          <w:tcPr>
            <w:tcW w:w="1015" w:type="dxa"/>
            <w:tcBorders>
              <w:top w:val="nil"/>
              <w:left w:val="single" w:sz="12" w:space="0" w:color="000000"/>
              <w:bottom w:val="single" w:sz="4" w:space="0" w:color="auto"/>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合计</w:t>
            </w:r>
          </w:p>
        </w:tc>
        <w:tc>
          <w:tcPr>
            <w:tcW w:w="1276" w:type="dxa"/>
            <w:tcBorders>
              <w:top w:val="nil"/>
              <w:left w:val="nil"/>
              <w:bottom w:val="single" w:sz="4" w:space="0" w:color="auto"/>
              <w:right w:val="nil"/>
            </w:tcBorders>
            <w:shd w:val="clear" w:color="FFFFFF" w:fill="FFFFFF"/>
            <w:noWrap/>
            <w:vAlign w:val="center"/>
          </w:tcPr>
          <w:p w:rsidR="00EA0351" w:rsidRPr="00EE37E0" w:rsidRDefault="00EA0351" w:rsidP="00CA6E0D">
            <w:pPr>
              <w:widowControl/>
              <w:jc w:val="right"/>
              <w:rPr>
                <w:rFonts w:ascii="宋体" w:cs="Arial"/>
                <w:color w:val="000000"/>
                <w:kern w:val="0"/>
                <w:sz w:val="24"/>
              </w:rPr>
            </w:pPr>
            <w:r w:rsidRPr="00EE37E0">
              <w:rPr>
                <w:rFonts w:ascii="宋体" w:hAnsi="宋体" w:cs="Arial" w:hint="eastAsia"/>
                <w:color w:val="000000"/>
                <w:kern w:val="0"/>
                <w:sz w:val="24"/>
              </w:rPr>
              <w:t xml:space="preserve">　</w:t>
            </w:r>
          </w:p>
        </w:tc>
        <w:tc>
          <w:tcPr>
            <w:tcW w:w="1436" w:type="dxa"/>
            <w:gridSpan w:val="2"/>
            <w:tcBorders>
              <w:top w:val="nil"/>
              <w:left w:val="nil"/>
              <w:bottom w:val="single" w:sz="4" w:space="0" w:color="auto"/>
              <w:right w:val="nil"/>
            </w:tcBorders>
            <w:shd w:val="clear" w:color="FFFFFF" w:fill="FFFFFF"/>
            <w:noWrap/>
            <w:vAlign w:val="center"/>
          </w:tcPr>
          <w:p w:rsidR="00EA0351" w:rsidRPr="00EE37E0" w:rsidRDefault="00EA0351" w:rsidP="00CA6E0D">
            <w:pPr>
              <w:widowControl/>
              <w:jc w:val="right"/>
              <w:rPr>
                <w:rFonts w:ascii="Arial" w:hAnsi="Arial" w:cs="Arial"/>
                <w:color w:val="000000"/>
                <w:kern w:val="0"/>
                <w:sz w:val="24"/>
              </w:rPr>
            </w:pPr>
            <w:r w:rsidRPr="00EE37E0">
              <w:rPr>
                <w:rFonts w:ascii="Arial" w:hAnsi="Arial" w:cs="Arial" w:hint="eastAsia"/>
                <w:color w:val="000000"/>
                <w:kern w:val="0"/>
                <w:sz w:val="24"/>
              </w:rPr>
              <w:t xml:space="preserve">　</w:t>
            </w:r>
          </w:p>
        </w:tc>
        <w:tc>
          <w:tcPr>
            <w:tcW w:w="236" w:type="dxa"/>
            <w:tcBorders>
              <w:top w:val="nil"/>
              <w:left w:val="nil"/>
              <w:bottom w:val="single" w:sz="4" w:space="0" w:color="auto"/>
              <w:right w:val="nil"/>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005" w:type="dxa"/>
            <w:tcBorders>
              <w:top w:val="single" w:sz="4" w:space="0" w:color="auto"/>
              <w:left w:val="nil"/>
              <w:bottom w:val="single" w:sz="4" w:space="0" w:color="auto"/>
              <w:right w:val="nil"/>
            </w:tcBorders>
            <w:shd w:val="clear" w:color="FFFFFF" w:fill="FFFFFF"/>
            <w:noWrap/>
            <w:vAlign w:val="center"/>
          </w:tcPr>
          <w:p w:rsidR="00EA0351" w:rsidRPr="00EE37E0" w:rsidRDefault="00EA0351" w:rsidP="00CA6E0D">
            <w:pPr>
              <w:widowControl/>
              <w:jc w:val="right"/>
              <w:rPr>
                <w:rFonts w:ascii="宋体" w:cs="Arial"/>
                <w:color w:val="000000"/>
                <w:kern w:val="0"/>
                <w:sz w:val="24"/>
              </w:rPr>
            </w:pPr>
            <w:r w:rsidRPr="00EE37E0">
              <w:rPr>
                <w:rFonts w:ascii="宋体" w:hAnsi="宋体" w:cs="Arial" w:hint="eastAsia"/>
                <w:color w:val="000000"/>
                <w:kern w:val="0"/>
                <w:sz w:val="24"/>
              </w:rPr>
              <w:t xml:space="preserve">　</w:t>
            </w:r>
          </w:p>
        </w:tc>
        <w:tc>
          <w:tcPr>
            <w:tcW w:w="826" w:type="dxa"/>
            <w:tcBorders>
              <w:top w:val="single" w:sz="4" w:space="0" w:color="auto"/>
              <w:left w:val="nil"/>
              <w:bottom w:val="single" w:sz="4" w:space="0" w:color="auto"/>
              <w:right w:val="nil"/>
            </w:tcBorders>
            <w:shd w:val="clear" w:color="FFFFFF" w:fill="FFFFFF"/>
            <w:noWrap/>
            <w:vAlign w:val="center"/>
          </w:tcPr>
          <w:p w:rsidR="00EA0351" w:rsidRPr="00EE37E0" w:rsidRDefault="00EA0351" w:rsidP="00CA6E0D">
            <w:pPr>
              <w:widowControl/>
              <w:jc w:val="right"/>
              <w:rPr>
                <w:rFonts w:ascii="Arial" w:hAnsi="Arial" w:cs="Arial"/>
                <w:color w:val="000000"/>
                <w:kern w:val="0"/>
                <w:sz w:val="24"/>
              </w:rPr>
            </w:pPr>
            <w:r w:rsidRPr="00EE37E0">
              <w:rPr>
                <w:rFonts w:ascii="Arial" w:hAnsi="Arial" w:cs="Arial" w:hint="eastAsia"/>
                <w:color w:val="000000"/>
                <w:kern w:val="0"/>
                <w:sz w:val="24"/>
              </w:rPr>
              <w:t xml:space="preserve">　</w:t>
            </w:r>
          </w:p>
        </w:tc>
        <w:tc>
          <w:tcPr>
            <w:tcW w:w="682" w:type="dxa"/>
            <w:tcBorders>
              <w:top w:val="nil"/>
              <w:left w:val="nil"/>
              <w:bottom w:val="single" w:sz="4" w:space="0" w:color="auto"/>
              <w:right w:val="nil"/>
            </w:tcBorders>
            <w:shd w:val="clear" w:color="FFFFFF" w:fill="FFFFFF"/>
            <w:noWrap/>
            <w:vAlign w:val="center"/>
          </w:tcPr>
          <w:p w:rsidR="00EA0351" w:rsidRPr="00EE37E0" w:rsidRDefault="00EA0351" w:rsidP="00CA6E0D">
            <w:pPr>
              <w:widowControl/>
              <w:jc w:val="left"/>
              <w:rPr>
                <w:rFonts w:ascii="Arial" w:hAnsi="Arial" w:cs="Arial"/>
                <w:color w:val="000000"/>
                <w:kern w:val="0"/>
                <w:sz w:val="24"/>
              </w:rPr>
            </w:pPr>
            <w:r w:rsidRPr="00EE37E0">
              <w:rPr>
                <w:rFonts w:ascii="Arial" w:hAnsi="Arial" w:cs="Arial" w:hint="eastAsia"/>
                <w:color w:val="000000"/>
                <w:kern w:val="0"/>
                <w:sz w:val="24"/>
              </w:rPr>
              <w:t xml:space="preserve">　</w:t>
            </w:r>
          </w:p>
        </w:tc>
        <w:tc>
          <w:tcPr>
            <w:tcW w:w="831" w:type="dxa"/>
            <w:tcBorders>
              <w:top w:val="nil"/>
              <w:left w:val="nil"/>
              <w:bottom w:val="single" w:sz="4" w:space="0" w:color="auto"/>
              <w:right w:val="nil"/>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c>
          <w:tcPr>
            <w:tcW w:w="1497" w:type="dxa"/>
            <w:tcBorders>
              <w:top w:val="nil"/>
              <w:left w:val="nil"/>
              <w:bottom w:val="single" w:sz="4" w:space="0" w:color="auto"/>
              <w:right w:val="single" w:sz="12" w:space="0" w:color="000000"/>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sidRPr="00EE37E0">
              <w:rPr>
                <w:rFonts w:ascii="宋体" w:hAnsi="宋体" w:cs="Arial" w:hint="eastAsia"/>
                <w:color w:val="000000"/>
                <w:kern w:val="0"/>
                <w:sz w:val="24"/>
              </w:rPr>
              <w:t xml:space="preserve">　</w:t>
            </w:r>
          </w:p>
        </w:tc>
      </w:tr>
      <w:tr w:rsidR="00EA0351" w:rsidRPr="00EE37E0" w:rsidTr="00CA6E0D">
        <w:trPr>
          <w:trHeight w:val="649"/>
          <w:jc w:val="center"/>
        </w:trPr>
        <w:tc>
          <w:tcPr>
            <w:tcW w:w="1015" w:type="dxa"/>
            <w:vMerge w:val="restart"/>
            <w:tcBorders>
              <w:top w:val="single" w:sz="4" w:space="0" w:color="auto"/>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报损报废原因</w:t>
            </w:r>
          </w:p>
        </w:tc>
        <w:tc>
          <w:tcPr>
            <w:tcW w:w="7789" w:type="dxa"/>
            <w:gridSpan w:val="9"/>
            <w:vMerge w:val="restart"/>
            <w:tcBorders>
              <w:top w:val="single" w:sz="4" w:space="0" w:color="auto"/>
              <w:left w:val="single" w:sz="4" w:space="0" w:color="000000"/>
              <w:bottom w:val="single" w:sz="4" w:space="0" w:color="000000"/>
              <w:right w:val="single" w:sz="4" w:space="0" w:color="auto"/>
            </w:tcBorders>
            <w:shd w:val="clear" w:color="FFFFFF" w:fill="FFFFFF"/>
            <w:noWrap/>
            <w:vAlign w:val="bottom"/>
          </w:tcPr>
          <w:p w:rsidR="00EA0351" w:rsidRPr="00EE37E0" w:rsidRDefault="00EA0351" w:rsidP="00CA6E0D">
            <w:pPr>
              <w:widowControl/>
              <w:wordWrap w:val="0"/>
              <w:jc w:val="right"/>
              <w:rPr>
                <w:rFonts w:ascii="宋体" w:cs="Arial"/>
                <w:color w:val="000000"/>
                <w:kern w:val="0"/>
                <w:sz w:val="24"/>
              </w:rPr>
            </w:pPr>
            <w:r>
              <w:rPr>
                <w:rFonts w:ascii="宋体" w:hAnsi="宋体" w:cs="Arial"/>
                <w:color w:val="000000"/>
                <w:kern w:val="0"/>
                <w:sz w:val="24"/>
              </w:rPr>
              <w:t xml:space="preserve">  </w:t>
            </w:r>
            <w:r>
              <w:rPr>
                <w:rFonts w:ascii="宋体" w:hAnsi="宋体" w:cs="Arial" w:hint="eastAsia"/>
                <w:color w:val="000000"/>
                <w:kern w:val="0"/>
                <w:sz w:val="24"/>
              </w:rPr>
              <w:t>经手人：</w:t>
            </w:r>
            <w:r>
              <w:rPr>
                <w:rFonts w:ascii="宋体" w:hAnsi="宋体" w:cs="Arial"/>
                <w:color w:val="000000"/>
                <w:kern w:val="0"/>
                <w:sz w:val="24"/>
              </w:rPr>
              <w:t xml:space="preserve">    </w:t>
            </w:r>
            <w:r>
              <w:rPr>
                <w:rFonts w:ascii="宋体" w:hAnsi="宋体" w:cs="Arial" w:hint="eastAsia"/>
                <w:color w:val="000000"/>
                <w:kern w:val="0"/>
                <w:sz w:val="24"/>
              </w:rPr>
              <w:t>年</w:t>
            </w:r>
            <w:r>
              <w:rPr>
                <w:rFonts w:ascii="宋体" w:hAnsi="宋体" w:cs="Arial"/>
                <w:color w:val="000000"/>
                <w:kern w:val="0"/>
                <w:sz w:val="24"/>
              </w:rPr>
              <w:t xml:space="preserve">  </w:t>
            </w:r>
            <w:r>
              <w:rPr>
                <w:rFonts w:ascii="宋体" w:hAnsi="宋体" w:cs="Arial" w:hint="eastAsia"/>
                <w:color w:val="000000"/>
                <w:kern w:val="0"/>
                <w:sz w:val="24"/>
              </w:rPr>
              <w:t>月</w:t>
            </w:r>
            <w:r>
              <w:rPr>
                <w:rFonts w:ascii="宋体" w:hAnsi="宋体" w:cs="Arial"/>
                <w:color w:val="000000"/>
                <w:kern w:val="0"/>
                <w:sz w:val="24"/>
              </w:rPr>
              <w:t xml:space="preserve">   </w:t>
            </w:r>
            <w:r>
              <w:rPr>
                <w:rFonts w:ascii="宋体" w:hAnsi="宋体" w:cs="Arial" w:hint="eastAsia"/>
                <w:color w:val="000000"/>
                <w:kern w:val="0"/>
                <w:sz w:val="24"/>
              </w:rPr>
              <w:t>日</w:t>
            </w:r>
            <w:r w:rsidRPr="00EE37E0">
              <w:rPr>
                <w:rFonts w:ascii="宋体" w:hAnsi="宋体" w:cs="Arial" w:hint="eastAsia"/>
                <w:color w:val="000000"/>
                <w:kern w:val="0"/>
                <w:sz w:val="24"/>
              </w:rPr>
              <w:t xml:space="preserve">　</w:t>
            </w:r>
          </w:p>
        </w:tc>
      </w:tr>
      <w:tr w:rsidR="00EA0351" w:rsidRPr="00EE37E0" w:rsidTr="00CA6E0D">
        <w:trPr>
          <w:trHeight w:val="312"/>
          <w:jc w:val="center"/>
        </w:trPr>
        <w:tc>
          <w:tcPr>
            <w:tcW w:w="1015" w:type="dxa"/>
            <w:vMerge/>
            <w:tcBorders>
              <w:top w:val="nil"/>
              <w:left w:val="single" w:sz="4" w:space="0" w:color="auto"/>
              <w:bottom w:val="single" w:sz="4" w:space="0" w:color="000000"/>
              <w:right w:val="single" w:sz="4" w:space="0" w:color="000000"/>
            </w:tcBorders>
            <w:vAlign w:val="center"/>
          </w:tcPr>
          <w:p w:rsidR="00EA0351" w:rsidRPr="00EE37E0" w:rsidRDefault="00EA0351" w:rsidP="00CA6E0D">
            <w:pPr>
              <w:widowControl/>
              <w:jc w:val="left"/>
              <w:rPr>
                <w:rFonts w:ascii="宋体" w:cs="Arial"/>
                <w:color w:val="000000"/>
                <w:kern w:val="0"/>
                <w:sz w:val="24"/>
              </w:rPr>
            </w:pPr>
          </w:p>
        </w:tc>
        <w:tc>
          <w:tcPr>
            <w:tcW w:w="7789" w:type="dxa"/>
            <w:gridSpan w:val="9"/>
            <w:vMerge/>
            <w:tcBorders>
              <w:top w:val="single" w:sz="4" w:space="0" w:color="000000"/>
              <w:left w:val="single" w:sz="4" w:space="0" w:color="000000"/>
              <w:bottom w:val="single" w:sz="4" w:space="0" w:color="000000"/>
              <w:right w:val="single" w:sz="4" w:space="0" w:color="auto"/>
            </w:tcBorders>
            <w:vAlign w:val="center"/>
          </w:tcPr>
          <w:p w:rsidR="00EA0351" w:rsidRPr="00EE37E0" w:rsidRDefault="00EA0351" w:rsidP="00CA6E0D">
            <w:pPr>
              <w:widowControl/>
              <w:jc w:val="left"/>
              <w:rPr>
                <w:rFonts w:ascii="宋体" w:cs="Arial"/>
                <w:color w:val="000000"/>
                <w:kern w:val="0"/>
                <w:sz w:val="24"/>
              </w:rPr>
            </w:pPr>
          </w:p>
        </w:tc>
      </w:tr>
      <w:tr w:rsidR="00EA0351" w:rsidRPr="00EE37E0" w:rsidTr="00CA6E0D">
        <w:trPr>
          <w:trHeight w:val="713"/>
          <w:jc w:val="center"/>
        </w:trPr>
        <w:tc>
          <w:tcPr>
            <w:tcW w:w="1015" w:type="dxa"/>
            <w:vMerge w:val="restart"/>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资产所在部门鉴定小组意见</w:t>
            </w:r>
          </w:p>
        </w:tc>
        <w:tc>
          <w:tcPr>
            <w:tcW w:w="7789" w:type="dxa"/>
            <w:gridSpan w:val="9"/>
            <w:vMerge w:val="restart"/>
            <w:tcBorders>
              <w:top w:val="single" w:sz="4" w:space="0" w:color="000000"/>
              <w:left w:val="single" w:sz="4" w:space="0" w:color="000000"/>
              <w:bottom w:val="single" w:sz="4" w:space="0" w:color="000000"/>
              <w:right w:val="single" w:sz="4" w:space="0" w:color="auto"/>
            </w:tcBorders>
            <w:shd w:val="clear" w:color="FFFFFF" w:fill="FFFFFF"/>
            <w:noWrap/>
            <w:vAlign w:val="bottom"/>
          </w:tcPr>
          <w:p w:rsidR="00EA0351" w:rsidRPr="00EE37E0" w:rsidRDefault="00EA0351" w:rsidP="00CA6E0D">
            <w:pPr>
              <w:widowControl/>
              <w:ind w:right="240"/>
              <w:jc w:val="right"/>
              <w:rPr>
                <w:rFonts w:ascii="宋体" w:cs="Arial"/>
                <w:color w:val="000000"/>
                <w:kern w:val="0"/>
                <w:sz w:val="24"/>
              </w:rPr>
            </w:pPr>
            <w:r>
              <w:rPr>
                <w:rFonts w:ascii="宋体" w:hAnsi="宋体" w:cs="Arial" w:hint="eastAsia"/>
                <w:color w:val="000000"/>
                <w:kern w:val="0"/>
                <w:sz w:val="24"/>
              </w:rPr>
              <w:t>负责人：</w:t>
            </w:r>
            <w:r>
              <w:rPr>
                <w:rFonts w:ascii="宋体" w:hAnsi="宋体" w:cs="Arial"/>
                <w:color w:val="000000"/>
                <w:kern w:val="0"/>
                <w:sz w:val="24"/>
              </w:rPr>
              <w:t xml:space="preserve">    </w:t>
            </w:r>
            <w:r>
              <w:rPr>
                <w:rFonts w:ascii="宋体" w:hAnsi="宋体" w:cs="Arial" w:hint="eastAsia"/>
                <w:color w:val="000000"/>
                <w:kern w:val="0"/>
                <w:sz w:val="24"/>
              </w:rPr>
              <w:t>年</w:t>
            </w:r>
            <w:r>
              <w:rPr>
                <w:rFonts w:ascii="宋体" w:hAnsi="宋体" w:cs="Arial"/>
                <w:color w:val="000000"/>
                <w:kern w:val="0"/>
                <w:sz w:val="24"/>
              </w:rPr>
              <w:t xml:space="preserve">  </w:t>
            </w:r>
            <w:r>
              <w:rPr>
                <w:rFonts w:ascii="宋体" w:hAnsi="宋体" w:cs="Arial" w:hint="eastAsia"/>
                <w:color w:val="000000"/>
                <w:kern w:val="0"/>
                <w:sz w:val="24"/>
              </w:rPr>
              <w:t>月</w:t>
            </w:r>
            <w:r>
              <w:rPr>
                <w:rFonts w:ascii="宋体" w:hAnsi="宋体" w:cs="Arial"/>
                <w:color w:val="000000"/>
                <w:kern w:val="0"/>
                <w:sz w:val="24"/>
              </w:rPr>
              <w:t xml:space="preserve">   </w:t>
            </w:r>
            <w:r>
              <w:rPr>
                <w:rFonts w:ascii="宋体" w:hAnsi="宋体" w:cs="Arial" w:hint="eastAsia"/>
                <w:color w:val="000000"/>
                <w:kern w:val="0"/>
                <w:sz w:val="24"/>
              </w:rPr>
              <w:t>日</w:t>
            </w:r>
          </w:p>
        </w:tc>
      </w:tr>
      <w:tr w:rsidR="00EA0351" w:rsidRPr="00EE37E0" w:rsidTr="00A41240">
        <w:trPr>
          <w:trHeight w:val="844"/>
          <w:jc w:val="center"/>
        </w:trPr>
        <w:tc>
          <w:tcPr>
            <w:tcW w:w="1015" w:type="dxa"/>
            <w:vMerge/>
            <w:tcBorders>
              <w:top w:val="nil"/>
              <w:left w:val="single" w:sz="4" w:space="0" w:color="auto"/>
              <w:bottom w:val="single" w:sz="4" w:space="0" w:color="000000"/>
              <w:right w:val="single" w:sz="4" w:space="0" w:color="000000"/>
            </w:tcBorders>
            <w:vAlign w:val="center"/>
          </w:tcPr>
          <w:p w:rsidR="00EA0351" w:rsidRPr="00EE37E0" w:rsidRDefault="00EA0351" w:rsidP="00CA6E0D">
            <w:pPr>
              <w:widowControl/>
              <w:jc w:val="left"/>
              <w:rPr>
                <w:rFonts w:ascii="宋体" w:cs="Arial"/>
                <w:color w:val="000000"/>
                <w:kern w:val="0"/>
                <w:sz w:val="24"/>
              </w:rPr>
            </w:pPr>
          </w:p>
        </w:tc>
        <w:tc>
          <w:tcPr>
            <w:tcW w:w="7789" w:type="dxa"/>
            <w:gridSpan w:val="9"/>
            <w:vMerge/>
            <w:tcBorders>
              <w:top w:val="single" w:sz="4" w:space="0" w:color="000000"/>
              <w:left w:val="single" w:sz="4" w:space="0" w:color="000000"/>
              <w:bottom w:val="single" w:sz="4" w:space="0" w:color="000000"/>
              <w:right w:val="single" w:sz="4" w:space="0" w:color="auto"/>
            </w:tcBorders>
            <w:vAlign w:val="center"/>
          </w:tcPr>
          <w:p w:rsidR="00EA0351" w:rsidRPr="00EE37E0" w:rsidRDefault="00EA0351" w:rsidP="00CA6E0D">
            <w:pPr>
              <w:widowControl/>
              <w:jc w:val="left"/>
              <w:rPr>
                <w:rFonts w:ascii="宋体" w:cs="Arial"/>
                <w:color w:val="000000"/>
                <w:kern w:val="0"/>
                <w:sz w:val="24"/>
              </w:rPr>
            </w:pPr>
          </w:p>
        </w:tc>
      </w:tr>
      <w:tr w:rsidR="00EA0351" w:rsidRPr="00EE37E0" w:rsidTr="00A41240">
        <w:trPr>
          <w:trHeight w:val="1267"/>
          <w:jc w:val="center"/>
        </w:trPr>
        <w:tc>
          <w:tcPr>
            <w:tcW w:w="1015" w:type="dxa"/>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r w:rsidRPr="00EE37E0">
              <w:rPr>
                <w:rFonts w:ascii="宋体" w:hAnsi="宋体" w:cs="Arial" w:hint="eastAsia"/>
                <w:color w:val="000000"/>
                <w:kern w:val="0"/>
                <w:sz w:val="24"/>
              </w:rPr>
              <w:t>资产所在部门意见</w:t>
            </w:r>
          </w:p>
        </w:tc>
        <w:tc>
          <w:tcPr>
            <w:tcW w:w="7789" w:type="dxa"/>
            <w:gridSpan w:val="9"/>
            <w:tcBorders>
              <w:top w:val="single" w:sz="4" w:space="0" w:color="000000"/>
              <w:left w:val="nil"/>
              <w:bottom w:val="single" w:sz="4" w:space="0" w:color="000000"/>
              <w:right w:val="single" w:sz="4" w:space="0" w:color="auto"/>
            </w:tcBorders>
            <w:shd w:val="clear" w:color="FFFFFF" w:fill="FFFFFF"/>
            <w:noWrap/>
            <w:vAlign w:val="bottom"/>
          </w:tcPr>
          <w:p w:rsidR="00EA0351" w:rsidRPr="00EE37E0" w:rsidRDefault="00EA0351" w:rsidP="00CA6E0D">
            <w:pPr>
              <w:widowControl/>
              <w:ind w:right="240"/>
              <w:jc w:val="right"/>
              <w:rPr>
                <w:rFonts w:ascii="宋体" w:cs="Arial"/>
                <w:color w:val="000000"/>
                <w:kern w:val="0"/>
                <w:sz w:val="24"/>
              </w:rPr>
            </w:pPr>
            <w:r>
              <w:rPr>
                <w:rFonts w:ascii="宋体" w:hAnsi="宋体" w:cs="Arial" w:hint="eastAsia"/>
                <w:color w:val="000000"/>
                <w:kern w:val="0"/>
                <w:sz w:val="24"/>
              </w:rPr>
              <w:t>负责人：</w:t>
            </w:r>
            <w:r>
              <w:rPr>
                <w:rFonts w:ascii="宋体" w:hAnsi="宋体" w:cs="Arial"/>
                <w:color w:val="000000"/>
                <w:kern w:val="0"/>
                <w:sz w:val="24"/>
              </w:rPr>
              <w:t xml:space="preserve">    </w:t>
            </w:r>
            <w:r>
              <w:rPr>
                <w:rFonts w:ascii="宋体" w:hAnsi="宋体" w:cs="Arial" w:hint="eastAsia"/>
                <w:color w:val="000000"/>
                <w:kern w:val="0"/>
                <w:sz w:val="24"/>
              </w:rPr>
              <w:t>年</w:t>
            </w:r>
            <w:r>
              <w:rPr>
                <w:rFonts w:ascii="宋体" w:hAnsi="宋体" w:cs="Arial"/>
                <w:color w:val="000000"/>
                <w:kern w:val="0"/>
                <w:sz w:val="24"/>
              </w:rPr>
              <w:t xml:space="preserve">  </w:t>
            </w:r>
            <w:r>
              <w:rPr>
                <w:rFonts w:ascii="宋体" w:hAnsi="宋体" w:cs="Arial" w:hint="eastAsia"/>
                <w:color w:val="000000"/>
                <w:kern w:val="0"/>
                <w:sz w:val="24"/>
              </w:rPr>
              <w:t>月</w:t>
            </w:r>
            <w:r>
              <w:rPr>
                <w:rFonts w:ascii="宋体" w:hAnsi="宋体" w:cs="Arial"/>
                <w:color w:val="000000"/>
                <w:kern w:val="0"/>
                <w:sz w:val="24"/>
              </w:rPr>
              <w:t xml:space="preserve">   </w:t>
            </w:r>
            <w:r>
              <w:rPr>
                <w:rFonts w:ascii="宋体" w:hAnsi="宋体" w:cs="Arial" w:hint="eastAsia"/>
                <w:color w:val="000000"/>
                <w:kern w:val="0"/>
                <w:sz w:val="24"/>
              </w:rPr>
              <w:t>日</w:t>
            </w:r>
          </w:p>
        </w:tc>
      </w:tr>
      <w:tr w:rsidR="00EA0351" w:rsidRPr="00EE37E0" w:rsidTr="00CA6E0D">
        <w:trPr>
          <w:trHeight w:val="619"/>
          <w:jc w:val="center"/>
        </w:trPr>
        <w:tc>
          <w:tcPr>
            <w:tcW w:w="1015" w:type="dxa"/>
            <w:vMerge w:val="restart"/>
            <w:tcBorders>
              <w:top w:val="nil"/>
              <w:left w:val="single" w:sz="4" w:space="0" w:color="auto"/>
              <w:bottom w:val="single" w:sz="4" w:space="0" w:color="000000"/>
              <w:right w:val="single" w:sz="4" w:space="0" w:color="000000"/>
            </w:tcBorders>
            <w:shd w:val="clear" w:color="FFFFFF" w:fill="FFFFFF"/>
            <w:noWrap/>
            <w:vAlign w:val="center"/>
          </w:tcPr>
          <w:p w:rsidR="00EA0351" w:rsidRPr="00EE37E0" w:rsidRDefault="00EA0351" w:rsidP="00CA6E0D">
            <w:pPr>
              <w:widowControl/>
              <w:jc w:val="center"/>
              <w:rPr>
                <w:rFonts w:ascii="宋体" w:cs="Arial"/>
                <w:color w:val="000000"/>
                <w:kern w:val="0"/>
                <w:sz w:val="24"/>
              </w:rPr>
            </w:pPr>
            <w:proofErr w:type="gramStart"/>
            <w:r w:rsidRPr="00EE37E0">
              <w:rPr>
                <w:rFonts w:ascii="宋体" w:hAnsi="宋体" w:cs="Arial" w:hint="eastAsia"/>
                <w:color w:val="000000"/>
                <w:kern w:val="0"/>
                <w:sz w:val="24"/>
              </w:rPr>
              <w:t>院资产</w:t>
            </w:r>
            <w:proofErr w:type="gramEnd"/>
            <w:r w:rsidRPr="00EE37E0">
              <w:rPr>
                <w:rFonts w:ascii="宋体" w:hAnsi="宋体" w:cs="Arial" w:hint="eastAsia"/>
                <w:color w:val="000000"/>
                <w:kern w:val="0"/>
                <w:sz w:val="24"/>
              </w:rPr>
              <w:t>部门意见</w:t>
            </w:r>
          </w:p>
        </w:tc>
        <w:tc>
          <w:tcPr>
            <w:tcW w:w="7789" w:type="dxa"/>
            <w:gridSpan w:val="9"/>
            <w:vMerge w:val="restart"/>
            <w:tcBorders>
              <w:top w:val="single" w:sz="4" w:space="0" w:color="000000"/>
              <w:left w:val="single" w:sz="4" w:space="0" w:color="000000"/>
              <w:bottom w:val="single" w:sz="4" w:space="0" w:color="000000"/>
              <w:right w:val="single" w:sz="4" w:space="0" w:color="auto"/>
            </w:tcBorders>
            <w:shd w:val="clear" w:color="FFFFFF" w:fill="FFFFFF"/>
            <w:noWrap/>
            <w:vAlign w:val="bottom"/>
          </w:tcPr>
          <w:p w:rsidR="00EA0351" w:rsidRPr="00EE37E0" w:rsidRDefault="00EA0351" w:rsidP="00CA6E0D">
            <w:pPr>
              <w:widowControl/>
              <w:ind w:right="240"/>
              <w:jc w:val="right"/>
              <w:rPr>
                <w:rFonts w:ascii="宋体" w:cs="Arial"/>
                <w:color w:val="000000"/>
                <w:kern w:val="0"/>
                <w:sz w:val="24"/>
              </w:rPr>
            </w:pPr>
            <w:r>
              <w:rPr>
                <w:rFonts w:ascii="宋体" w:hAnsi="宋体" w:cs="Arial" w:hint="eastAsia"/>
                <w:color w:val="000000"/>
                <w:kern w:val="0"/>
                <w:sz w:val="24"/>
              </w:rPr>
              <w:t>负责人：</w:t>
            </w:r>
            <w:r>
              <w:rPr>
                <w:rFonts w:ascii="宋体" w:hAnsi="宋体" w:cs="Arial"/>
                <w:color w:val="000000"/>
                <w:kern w:val="0"/>
                <w:sz w:val="24"/>
              </w:rPr>
              <w:t xml:space="preserve">    </w:t>
            </w:r>
            <w:r>
              <w:rPr>
                <w:rFonts w:ascii="宋体" w:hAnsi="宋体" w:cs="Arial" w:hint="eastAsia"/>
                <w:color w:val="000000"/>
                <w:kern w:val="0"/>
                <w:sz w:val="24"/>
              </w:rPr>
              <w:t>年</w:t>
            </w:r>
            <w:r>
              <w:rPr>
                <w:rFonts w:ascii="宋体" w:hAnsi="宋体" w:cs="Arial"/>
                <w:color w:val="000000"/>
                <w:kern w:val="0"/>
                <w:sz w:val="24"/>
              </w:rPr>
              <w:t xml:space="preserve">  </w:t>
            </w:r>
            <w:r>
              <w:rPr>
                <w:rFonts w:ascii="宋体" w:hAnsi="宋体" w:cs="Arial" w:hint="eastAsia"/>
                <w:color w:val="000000"/>
                <w:kern w:val="0"/>
                <w:sz w:val="24"/>
              </w:rPr>
              <w:t>月</w:t>
            </w:r>
            <w:r>
              <w:rPr>
                <w:rFonts w:ascii="宋体" w:hAnsi="宋体" w:cs="Arial"/>
                <w:color w:val="000000"/>
                <w:kern w:val="0"/>
                <w:sz w:val="24"/>
              </w:rPr>
              <w:t xml:space="preserve">   </w:t>
            </w:r>
            <w:r>
              <w:rPr>
                <w:rFonts w:ascii="宋体" w:hAnsi="宋体" w:cs="Arial" w:hint="eastAsia"/>
                <w:color w:val="000000"/>
                <w:kern w:val="0"/>
                <w:sz w:val="24"/>
              </w:rPr>
              <w:t>日</w:t>
            </w:r>
          </w:p>
        </w:tc>
      </w:tr>
      <w:tr w:rsidR="00EA0351" w:rsidRPr="00EE37E0" w:rsidTr="00A41240">
        <w:trPr>
          <w:trHeight w:val="1089"/>
          <w:jc w:val="center"/>
        </w:trPr>
        <w:tc>
          <w:tcPr>
            <w:tcW w:w="1015" w:type="dxa"/>
            <w:vMerge/>
            <w:tcBorders>
              <w:top w:val="nil"/>
              <w:left w:val="single" w:sz="4" w:space="0" w:color="auto"/>
              <w:bottom w:val="single" w:sz="4" w:space="0" w:color="000000"/>
              <w:right w:val="single" w:sz="4" w:space="0" w:color="000000"/>
            </w:tcBorders>
            <w:vAlign w:val="center"/>
          </w:tcPr>
          <w:p w:rsidR="00EA0351" w:rsidRPr="00EE37E0" w:rsidRDefault="00EA0351" w:rsidP="00CA6E0D">
            <w:pPr>
              <w:widowControl/>
              <w:jc w:val="left"/>
              <w:rPr>
                <w:rFonts w:ascii="宋体" w:cs="Arial"/>
                <w:color w:val="000000"/>
                <w:kern w:val="0"/>
                <w:sz w:val="24"/>
              </w:rPr>
            </w:pPr>
          </w:p>
        </w:tc>
        <w:tc>
          <w:tcPr>
            <w:tcW w:w="7789" w:type="dxa"/>
            <w:gridSpan w:val="9"/>
            <w:vMerge/>
            <w:tcBorders>
              <w:top w:val="single" w:sz="4" w:space="0" w:color="000000"/>
              <w:left w:val="single" w:sz="4" w:space="0" w:color="000000"/>
              <w:bottom w:val="single" w:sz="4" w:space="0" w:color="000000"/>
              <w:right w:val="single" w:sz="4" w:space="0" w:color="auto"/>
            </w:tcBorders>
            <w:vAlign w:val="center"/>
          </w:tcPr>
          <w:p w:rsidR="00EA0351" w:rsidRPr="00EE37E0" w:rsidRDefault="00EA0351" w:rsidP="00CA6E0D">
            <w:pPr>
              <w:widowControl/>
              <w:jc w:val="left"/>
              <w:rPr>
                <w:rFonts w:ascii="宋体" w:cs="Arial"/>
                <w:color w:val="000000"/>
                <w:kern w:val="0"/>
                <w:sz w:val="24"/>
              </w:rPr>
            </w:pPr>
          </w:p>
        </w:tc>
      </w:tr>
      <w:tr w:rsidR="00EA0351" w:rsidRPr="00EE37E0" w:rsidTr="00CA6E0D">
        <w:trPr>
          <w:trHeight w:val="308"/>
          <w:jc w:val="center"/>
        </w:trPr>
        <w:tc>
          <w:tcPr>
            <w:tcW w:w="8804" w:type="dxa"/>
            <w:gridSpan w:val="10"/>
            <w:tcBorders>
              <w:top w:val="single" w:sz="4" w:space="0" w:color="auto"/>
              <w:left w:val="nil"/>
              <w:bottom w:val="nil"/>
              <w:right w:val="nil"/>
            </w:tcBorders>
            <w:shd w:val="clear" w:color="FFFFFF" w:fill="FFFFFF"/>
            <w:noWrap/>
            <w:vAlign w:val="center"/>
          </w:tcPr>
          <w:p w:rsidR="00EA0351" w:rsidRPr="00EE37E0" w:rsidRDefault="00EA0351" w:rsidP="00CA6E0D">
            <w:pPr>
              <w:widowControl/>
              <w:jc w:val="left"/>
              <w:rPr>
                <w:rFonts w:ascii="宋体" w:cs="Arial"/>
                <w:color w:val="000000"/>
                <w:kern w:val="0"/>
                <w:sz w:val="24"/>
              </w:rPr>
            </w:pPr>
            <w:r>
              <w:rPr>
                <w:rFonts w:ascii="宋体" w:hAnsi="宋体" w:cs="Arial" w:hint="eastAsia"/>
                <w:color w:val="000000"/>
                <w:kern w:val="0"/>
                <w:sz w:val="24"/>
              </w:rPr>
              <w:t>注：本表一式三份，申请单位一份，</w:t>
            </w:r>
            <w:proofErr w:type="gramStart"/>
            <w:r>
              <w:rPr>
                <w:rFonts w:ascii="宋体" w:hAnsi="宋体" w:cs="Arial" w:hint="eastAsia"/>
                <w:color w:val="000000"/>
                <w:kern w:val="0"/>
                <w:sz w:val="24"/>
              </w:rPr>
              <w:t>院</w:t>
            </w:r>
            <w:r w:rsidRPr="00EE37E0">
              <w:rPr>
                <w:rFonts w:ascii="宋体" w:hAnsi="宋体" w:cs="Arial" w:hint="eastAsia"/>
                <w:color w:val="000000"/>
                <w:kern w:val="0"/>
                <w:sz w:val="24"/>
              </w:rPr>
              <w:t>资产</w:t>
            </w:r>
            <w:proofErr w:type="gramEnd"/>
            <w:r w:rsidRPr="00EE37E0">
              <w:rPr>
                <w:rFonts w:ascii="宋体" w:hAnsi="宋体" w:cs="Arial" w:hint="eastAsia"/>
                <w:color w:val="000000"/>
                <w:kern w:val="0"/>
                <w:sz w:val="24"/>
              </w:rPr>
              <w:t>部门一份，财务部门一份。</w:t>
            </w:r>
          </w:p>
        </w:tc>
      </w:tr>
    </w:tbl>
    <w:p w:rsidR="00EA0351" w:rsidRDefault="00EA0351" w:rsidP="00D12DA1">
      <w:pPr>
        <w:widowControl/>
        <w:shd w:val="clear" w:color="auto" w:fill="FFFFFF"/>
        <w:spacing w:line="480" w:lineRule="atLeast"/>
        <w:jc w:val="left"/>
        <w:rPr>
          <w:rFonts w:ascii="仿宋_GB2312" w:eastAsia="仿宋_GB2312" w:hAnsi="宋体" w:cs="宋体"/>
          <w:color w:val="000000"/>
          <w:kern w:val="0"/>
          <w:sz w:val="28"/>
          <w:szCs w:val="28"/>
        </w:rPr>
      </w:pPr>
    </w:p>
    <w:p w:rsidR="00EA0351" w:rsidRDefault="00EA0351" w:rsidP="00D12DA1">
      <w:pPr>
        <w:widowControl/>
        <w:shd w:val="clear" w:color="auto" w:fill="FFFFFF"/>
        <w:spacing w:line="480" w:lineRule="atLeast"/>
        <w:jc w:val="left"/>
        <w:rPr>
          <w:rFonts w:ascii="仿宋_GB2312" w:eastAsia="仿宋_GB2312" w:hAnsi="宋体" w:cs="宋体"/>
          <w:color w:val="000000"/>
          <w:kern w:val="0"/>
          <w:sz w:val="28"/>
          <w:szCs w:val="28"/>
        </w:rPr>
      </w:pPr>
    </w:p>
    <w:p w:rsidR="00EA0351" w:rsidRPr="00D12DA1" w:rsidRDefault="00EA0351" w:rsidP="00D12DA1">
      <w:pPr>
        <w:widowControl/>
        <w:shd w:val="clear" w:color="auto" w:fill="FFFFFF"/>
        <w:spacing w:line="480"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4</w:t>
      </w:r>
      <w:r>
        <w:rPr>
          <w:rFonts w:ascii="仿宋_GB2312" w:eastAsia="仿宋_GB2312" w:hAnsi="宋体" w:cs="宋体" w:hint="eastAsia"/>
          <w:color w:val="000000"/>
          <w:kern w:val="0"/>
          <w:sz w:val="28"/>
          <w:szCs w:val="28"/>
        </w:rPr>
        <w:t>：</w:t>
      </w:r>
    </w:p>
    <w:p w:rsidR="00EA0351" w:rsidRPr="001E72F4" w:rsidRDefault="00EA0351" w:rsidP="00A41240">
      <w:pPr>
        <w:widowControl/>
        <w:spacing w:afterLines="50"/>
        <w:jc w:val="center"/>
        <w:rPr>
          <w:rFonts w:ascii="宋体" w:cs="Arial"/>
          <w:b/>
          <w:bCs/>
          <w:color w:val="000000"/>
          <w:kern w:val="0"/>
          <w:sz w:val="36"/>
          <w:szCs w:val="36"/>
        </w:rPr>
      </w:pPr>
      <w:r w:rsidRPr="001E72F4">
        <w:rPr>
          <w:rFonts w:ascii="宋体" w:hAnsi="宋体" w:cs="Arial" w:hint="eastAsia"/>
          <w:b/>
          <w:bCs/>
          <w:color w:val="000000"/>
          <w:kern w:val="0"/>
          <w:sz w:val="36"/>
          <w:szCs w:val="36"/>
        </w:rPr>
        <w:t>太原工业学院大型仪器设备报废技术鉴定表</w:t>
      </w:r>
    </w:p>
    <w:tbl>
      <w:tblPr>
        <w:tblW w:w="8408" w:type="dxa"/>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4"/>
        <w:gridCol w:w="1651"/>
        <w:gridCol w:w="756"/>
        <w:gridCol w:w="1278"/>
        <w:gridCol w:w="1440"/>
        <w:gridCol w:w="1679"/>
      </w:tblGrid>
      <w:tr w:rsidR="00EA0351" w:rsidRPr="005A6AE1" w:rsidTr="00524B73">
        <w:trPr>
          <w:trHeight w:val="465"/>
          <w:jc w:val="center"/>
        </w:trPr>
        <w:tc>
          <w:tcPr>
            <w:tcW w:w="1604"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设备所在单位</w:t>
            </w:r>
          </w:p>
        </w:tc>
        <w:tc>
          <w:tcPr>
            <w:tcW w:w="3685" w:type="dxa"/>
            <w:gridSpan w:val="3"/>
            <w:vAlign w:val="center"/>
          </w:tcPr>
          <w:p w:rsidR="00EA0351" w:rsidRPr="005A6AE1" w:rsidRDefault="00EA0351" w:rsidP="00524B73">
            <w:pPr>
              <w:spacing w:line="520" w:lineRule="exact"/>
              <w:jc w:val="center"/>
              <w:rPr>
                <w:rFonts w:ascii="宋体"/>
                <w:szCs w:val="21"/>
              </w:rPr>
            </w:pPr>
          </w:p>
        </w:tc>
        <w:tc>
          <w:tcPr>
            <w:tcW w:w="1440"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鉴定日期</w:t>
            </w:r>
          </w:p>
        </w:tc>
        <w:tc>
          <w:tcPr>
            <w:tcW w:w="1679" w:type="dxa"/>
            <w:vAlign w:val="center"/>
          </w:tcPr>
          <w:p w:rsidR="00EA0351" w:rsidRPr="005A6AE1" w:rsidRDefault="00EA0351" w:rsidP="00524B73">
            <w:pPr>
              <w:spacing w:line="520" w:lineRule="exact"/>
              <w:jc w:val="center"/>
              <w:rPr>
                <w:rFonts w:ascii="宋体"/>
                <w:szCs w:val="21"/>
              </w:rPr>
            </w:pPr>
          </w:p>
        </w:tc>
      </w:tr>
      <w:tr w:rsidR="00EA0351" w:rsidRPr="005A6AE1" w:rsidTr="00524B73">
        <w:trPr>
          <w:trHeight w:val="465"/>
          <w:jc w:val="center"/>
        </w:trPr>
        <w:tc>
          <w:tcPr>
            <w:tcW w:w="1604"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设</w:t>
            </w:r>
            <w:r w:rsidRPr="005A6AE1">
              <w:rPr>
                <w:rFonts w:ascii="宋体" w:hAnsi="宋体"/>
                <w:szCs w:val="21"/>
              </w:rPr>
              <w:t xml:space="preserve"> </w:t>
            </w:r>
            <w:r w:rsidRPr="005A6AE1">
              <w:rPr>
                <w:rFonts w:ascii="宋体" w:hAnsi="宋体" w:hint="eastAsia"/>
                <w:szCs w:val="21"/>
              </w:rPr>
              <w:t>备</w:t>
            </w:r>
            <w:r w:rsidRPr="005A6AE1">
              <w:rPr>
                <w:rFonts w:ascii="宋体" w:hAnsi="宋体"/>
                <w:szCs w:val="21"/>
              </w:rPr>
              <w:t xml:space="preserve"> </w:t>
            </w:r>
            <w:r w:rsidRPr="005A6AE1">
              <w:rPr>
                <w:rFonts w:ascii="宋体" w:hAnsi="宋体" w:hint="eastAsia"/>
                <w:szCs w:val="21"/>
              </w:rPr>
              <w:t>名</w:t>
            </w:r>
            <w:r w:rsidRPr="005A6AE1">
              <w:rPr>
                <w:rFonts w:ascii="宋体" w:hAnsi="宋体"/>
                <w:szCs w:val="21"/>
              </w:rPr>
              <w:t xml:space="preserve"> </w:t>
            </w:r>
            <w:r w:rsidRPr="005A6AE1">
              <w:rPr>
                <w:rFonts w:ascii="宋体" w:hAnsi="宋体" w:hint="eastAsia"/>
                <w:szCs w:val="21"/>
              </w:rPr>
              <w:t>称</w:t>
            </w:r>
          </w:p>
        </w:tc>
        <w:tc>
          <w:tcPr>
            <w:tcW w:w="3685" w:type="dxa"/>
            <w:gridSpan w:val="3"/>
            <w:vAlign w:val="center"/>
          </w:tcPr>
          <w:p w:rsidR="00EA0351" w:rsidRPr="005A6AE1" w:rsidRDefault="00EA0351" w:rsidP="00524B73">
            <w:pPr>
              <w:spacing w:line="520" w:lineRule="exact"/>
              <w:jc w:val="center"/>
              <w:rPr>
                <w:rFonts w:ascii="宋体"/>
                <w:szCs w:val="21"/>
              </w:rPr>
            </w:pPr>
          </w:p>
        </w:tc>
        <w:tc>
          <w:tcPr>
            <w:tcW w:w="1440"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资产编号</w:t>
            </w:r>
          </w:p>
        </w:tc>
        <w:tc>
          <w:tcPr>
            <w:tcW w:w="1679" w:type="dxa"/>
            <w:vAlign w:val="center"/>
          </w:tcPr>
          <w:p w:rsidR="00EA0351" w:rsidRPr="005A6AE1" w:rsidRDefault="00EA0351" w:rsidP="00524B73">
            <w:pPr>
              <w:spacing w:line="520" w:lineRule="exact"/>
              <w:jc w:val="center"/>
              <w:rPr>
                <w:rFonts w:ascii="宋体"/>
                <w:szCs w:val="21"/>
              </w:rPr>
            </w:pPr>
          </w:p>
        </w:tc>
      </w:tr>
      <w:tr w:rsidR="00EA0351" w:rsidRPr="005A6AE1" w:rsidTr="00524B73">
        <w:trPr>
          <w:cantSplit/>
          <w:trHeight w:val="465"/>
          <w:jc w:val="center"/>
        </w:trPr>
        <w:tc>
          <w:tcPr>
            <w:tcW w:w="1604"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型号</w:t>
            </w:r>
          </w:p>
        </w:tc>
        <w:tc>
          <w:tcPr>
            <w:tcW w:w="3685" w:type="dxa"/>
            <w:gridSpan w:val="3"/>
            <w:vAlign w:val="center"/>
          </w:tcPr>
          <w:p w:rsidR="00EA0351" w:rsidRPr="005A6AE1" w:rsidRDefault="00EA0351" w:rsidP="00524B73">
            <w:pPr>
              <w:spacing w:line="520" w:lineRule="exact"/>
              <w:jc w:val="center"/>
              <w:rPr>
                <w:rFonts w:ascii="宋体"/>
                <w:szCs w:val="21"/>
              </w:rPr>
            </w:pPr>
          </w:p>
        </w:tc>
        <w:tc>
          <w:tcPr>
            <w:tcW w:w="1440" w:type="dxa"/>
            <w:vAlign w:val="center"/>
          </w:tcPr>
          <w:p w:rsidR="00EA0351" w:rsidRPr="005A6AE1" w:rsidRDefault="00EA0351" w:rsidP="00524B73">
            <w:pPr>
              <w:spacing w:line="520" w:lineRule="exact"/>
              <w:jc w:val="center"/>
              <w:rPr>
                <w:rFonts w:ascii="宋体"/>
                <w:szCs w:val="21"/>
              </w:rPr>
            </w:pPr>
            <w:r w:rsidRPr="005A6AE1">
              <w:rPr>
                <w:rFonts w:ascii="宋体" w:hAnsi="宋体" w:hint="eastAsia"/>
                <w:szCs w:val="21"/>
              </w:rPr>
              <w:t>购置日期</w:t>
            </w:r>
          </w:p>
        </w:tc>
        <w:tc>
          <w:tcPr>
            <w:tcW w:w="1679" w:type="dxa"/>
            <w:vAlign w:val="center"/>
          </w:tcPr>
          <w:p w:rsidR="00EA0351" w:rsidRPr="005A6AE1" w:rsidRDefault="00EA0351" w:rsidP="00524B73">
            <w:pPr>
              <w:spacing w:line="520" w:lineRule="exact"/>
              <w:jc w:val="center"/>
              <w:rPr>
                <w:rFonts w:ascii="宋体"/>
                <w:szCs w:val="21"/>
              </w:rPr>
            </w:pPr>
          </w:p>
        </w:tc>
      </w:tr>
      <w:tr w:rsidR="00EA0351" w:rsidRPr="005A6AE1" w:rsidTr="00524B73">
        <w:trPr>
          <w:trHeight w:val="510"/>
          <w:jc w:val="center"/>
        </w:trPr>
        <w:tc>
          <w:tcPr>
            <w:tcW w:w="1604" w:type="dxa"/>
          </w:tcPr>
          <w:p w:rsidR="00EA0351" w:rsidRPr="005A6AE1" w:rsidRDefault="00EA0351" w:rsidP="00524B73">
            <w:pPr>
              <w:spacing w:line="520" w:lineRule="exact"/>
              <w:jc w:val="center"/>
              <w:rPr>
                <w:rFonts w:ascii="宋体"/>
                <w:szCs w:val="21"/>
              </w:rPr>
            </w:pPr>
            <w:r w:rsidRPr="005A6AE1">
              <w:rPr>
                <w:rFonts w:ascii="宋体" w:hAnsi="宋体" w:hint="eastAsia"/>
                <w:szCs w:val="21"/>
              </w:rPr>
              <w:t>单价</w:t>
            </w:r>
          </w:p>
        </w:tc>
        <w:tc>
          <w:tcPr>
            <w:tcW w:w="1651" w:type="dxa"/>
          </w:tcPr>
          <w:p w:rsidR="00EA0351" w:rsidRPr="005A6AE1" w:rsidRDefault="00EA0351" w:rsidP="00524B73">
            <w:pPr>
              <w:spacing w:line="520" w:lineRule="exact"/>
              <w:jc w:val="center"/>
              <w:rPr>
                <w:rFonts w:ascii="宋体"/>
                <w:szCs w:val="21"/>
              </w:rPr>
            </w:pPr>
          </w:p>
        </w:tc>
        <w:tc>
          <w:tcPr>
            <w:tcW w:w="756" w:type="dxa"/>
          </w:tcPr>
          <w:p w:rsidR="00EA0351" w:rsidRPr="005A6AE1" w:rsidRDefault="00EA0351" w:rsidP="00524B73">
            <w:pPr>
              <w:spacing w:line="520" w:lineRule="exact"/>
              <w:jc w:val="center"/>
              <w:rPr>
                <w:rFonts w:ascii="宋体"/>
                <w:szCs w:val="21"/>
              </w:rPr>
            </w:pPr>
            <w:r w:rsidRPr="005A6AE1">
              <w:rPr>
                <w:rFonts w:ascii="宋体" w:hAnsi="宋体" w:hint="eastAsia"/>
                <w:szCs w:val="21"/>
              </w:rPr>
              <w:t>数量</w:t>
            </w:r>
          </w:p>
        </w:tc>
        <w:tc>
          <w:tcPr>
            <w:tcW w:w="1278" w:type="dxa"/>
          </w:tcPr>
          <w:p w:rsidR="00EA0351" w:rsidRPr="005A6AE1" w:rsidRDefault="00EA0351" w:rsidP="00524B73">
            <w:pPr>
              <w:spacing w:line="520" w:lineRule="exact"/>
              <w:jc w:val="center"/>
              <w:rPr>
                <w:rFonts w:ascii="宋体"/>
                <w:szCs w:val="21"/>
              </w:rPr>
            </w:pPr>
          </w:p>
        </w:tc>
        <w:tc>
          <w:tcPr>
            <w:tcW w:w="1440" w:type="dxa"/>
          </w:tcPr>
          <w:p w:rsidR="00EA0351" w:rsidRPr="005A6AE1" w:rsidRDefault="00EA0351" w:rsidP="00524B73">
            <w:pPr>
              <w:spacing w:line="520" w:lineRule="exact"/>
              <w:jc w:val="center"/>
              <w:rPr>
                <w:rFonts w:ascii="宋体"/>
                <w:szCs w:val="21"/>
              </w:rPr>
            </w:pPr>
            <w:r w:rsidRPr="005A6AE1">
              <w:rPr>
                <w:rFonts w:ascii="宋体" w:hAnsi="宋体" w:hint="eastAsia"/>
                <w:szCs w:val="21"/>
              </w:rPr>
              <w:t>总价</w:t>
            </w:r>
          </w:p>
        </w:tc>
        <w:tc>
          <w:tcPr>
            <w:tcW w:w="1679" w:type="dxa"/>
          </w:tcPr>
          <w:p w:rsidR="00EA0351" w:rsidRPr="005A6AE1" w:rsidRDefault="00EA0351" w:rsidP="00524B73">
            <w:pPr>
              <w:spacing w:line="520" w:lineRule="exact"/>
              <w:jc w:val="center"/>
              <w:rPr>
                <w:rFonts w:ascii="宋体"/>
                <w:szCs w:val="21"/>
              </w:rPr>
            </w:pPr>
          </w:p>
        </w:tc>
      </w:tr>
      <w:tr w:rsidR="00EA0351" w:rsidRPr="005A6AE1" w:rsidTr="00524B73">
        <w:trPr>
          <w:trHeight w:val="5862"/>
          <w:jc w:val="center"/>
        </w:trPr>
        <w:tc>
          <w:tcPr>
            <w:tcW w:w="8408" w:type="dxa"/>
            <w:gridSpan w:val="6"/>
          </w:tcPr>
          <w:p w:rsidR="00EA0351" w:rsidRPr="005A6AE1" w:rsidRDefault="00EA0351" w:rsidP="00524B73">
            <w:pPr>
              <w:spacing w:line="520" w:lineRule="exact"/>
              <w:rPr>
                <w:rFonts w:ascii="宋体"/>
                <w:szCs w:val="21"/>
              </w:rPr>
            </w:pPr>
            <w:r w:rsidRPr="005A6AE1">
              <w:rPr>
                <w:rFonts w:ascii="宋体" w:hAnsi="宋体" w:hint="eastAsia"/>
                <w:szCs w:val="21"/>
              </w:rPr>
              <w:t>设备报废原因：（</w:t>
            </w:r>
            <w:r w:rsidRPr="005A6AE1">
              <w:rPr>
                <w:rFonts w:ascii="宋体" w:hAnsi="宋体" w:hint="eastAsia"/>
                <w:color w:val="454545"/>
                <w:szCs w:val="21"/>
              </w:rPr>
              <w:t>需详细说明设备现状、主要技术性能指标丧失到何种程度、有无改造价值等）</w:t>
            </w: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p>
          <w:p w:rsidR="00EA0351" w:rsidRPr="005A6AE1" w:rsidRDefault="00EA0351" w:rsidP="00524B73">
            <w:pPr>
              <w:spacing w:line="520" w:lineRule="exact"/>
              <w:rPr>
                <w:rFonts w:ascii="宋体"/>
                <w:szCs w:val="21"/>
              </w:rPr>
            </w:pPr>
            <w:r>
              <w:rPr>
                <w:rFonts w:ascii="宋体" w:hAnsi="宋体" w:hint="eastAsia"/>
                <w:szCs w:val="21"/>
              </w:rPr>
              <w:t>设备</w:t>
            </w:r>
            <w:r w:rsidRPr="005A6AE1">
              <w:rPr>
                <w:rFonts w:ascii="宋体" w:hAnsi="宋体" w:hint="eastAsia"/>
                <w:szCs w:val="21"/>
              </w:rPr>
              <w:t>负责人：</w:t>
            </w:r>
            <w:r w:rsidRPr="005A6AE1">
              <w:rPr>
                <w:rFonts w:ascii="宋体" w:hAnsi="宋体"/>
                <w:szCs w:val="21"/>
              </w:rPr>
              <w:t xml:space="preserve">                     </w:t>
            </w:r>
            <w:r w:rsidRPr="005A6AE1">
              <w:rPr>
                <w:rFonts w:ascii="宋体" w:hAnsi="宋体" w:hint="eastAsia"/>
                <w:szCs w:val="21"/>
              </w:rPr>
              <w:t>单位负责人签字（公章）：</w:t>
            </w:r>
            <w:r w:rsidRPr="005A6AE1">
              <w:rPr>
                <w:rFonts w:ascii="宋体" w:hAnsi="宋体"/>
                <w:szCs w:val="21"/>
              </w:rPr>
              <w:t xml:space="preserve"> </w:t>
            </w:r>
          </w:p>
          <w:p w:rsidR="00EA0351" w:rsidRPr="005A6AE1" w:rsidRDefault="00EA0351" w:rsidP="00524B73">
            <w:pPr>
              <w:spacing w:line="520" w:lineRule="exact"/>
              <w:jc w:val="right"/>
              <w:rPr>
                <w:rFonts w:ascii="宋体"/>
                <w:szCs w:val="21"/>
              </w:rPr>
            </w:pPr>
            <w:r w:rsidRPr="005A6AE1">
              <w:rPr>
                <w:rFonts w:ascii="宋体" w:hAnsi="宋体"/>
                <w:szCs w:val="21"/>
              </w:rPr>
              <w:t xml:space="preserve">                                 </w:t>
            </w:r>
            <w:r w:rsidRPr="005A6AE1">
              <w:rPr>
                <w:rFonts w:ascii="宋体" w:hAnsi="宋体" w:hint="eastAsia"/>
                <w:szCs w:val="21"/>
              </w:rPr>
              <w:t>申报日期：</w:t>
            </w:r>
            <w:r w:rsidRPr="005A6AE1">
              <w:rPr>
                <w:rFonts w:ascii="宋体" w:hAnsi="宋体"/>
                <w:szCs w:val="21"/>
              </w:rPr>
              <w:t xml:space="preserve">       </w:t>
            </w:r>
            <w:r w:rsidRPr="005A6AE1">
              <w:rPr>
                <w:rFonts w:ascii="宋体" w:hAnsi="宋体" w:hint="eastAsia"/>
                <w:szCs w:val="21"/>
              </w:rPr>
              <w:t>年</w:t>
            </w:r>
            <w:r w:rsidRPr="005A6AE1">
              <w:rPr>
                <w:rFonts w:ascii="宋体" w:hAnsi="宋体"/>
                <w:szCs w:val="21"/>
              </w:rPr>
              <w:t xml:space="preserve">    </w:t>
            </w:r>
            <w:r w:rsidRPr="005A6AE1">
              <w:rPr>
                <w:rFonts w:ascii="宋体" w:hAnsi="宋体" w:hint="eastAsia"/>
                <w:szCs w:val="21"/>
              </w:rPr>
              <w:t>月</w:t>
            </w:r>
            <w:r w:rsidRPr="005A6AE1">
              <w:rPr>
                <w:rFonts w:ascii="宋体" w:hAnsi="宋体"/>
                <w:szCs w:val="21"/>
              </w:rPr>
              <w:t xml:space="preserve">    </w:t>
            </w:r>
            <w:r w:rsidRPr="005A6AE1">
              <w:rPr>
                <w:rFonts w:ascii="宋体" w:hAnsi="宋体" w:hint="eastAsia"/>
                <w:szCs w:val="21"/>
              </w:rPr>
              <w:t>日</w:t>
            </w:r>
          </w:p>
        </w:tc>
      </w:tr>
      <w:tr w:rsidR="00EA0351" w:rsidRPr="005A6AE1" w:rsidTr="00D12DA1">
        <w:trPr>
          <w:trHeight w:val="1862"/>
          <w:jc w:val="center"/>
        </w:trPr>
        <w:tc>
          <w:tcPr>
            <w:tcW w:w="8408" w:type="dxa"/>
            <w:gridSpan w:val="6"/>
          </w:tcPr>
          <w:p w:rsidR="00EA0351" w:rsidRPr="005A6AE1" w:rsidRDefault="00EA0351" w:rsidP="00524B73">
            <w:pPr>
              <w:spacing w:line="520" w:lineRule="exact"/>
              <w:rPr>
                <w:rFonts w:ascii="宋体"/>
                <w:szCs w:val="21"/>
              </w:rPr>
            </w:pPr>
            <w:r w:rsidRPr="005A6AE1">
              <w:rPr>
                <w:rFonts w:ascii="宋体" w:hAnsi="宋体" w:hint="eastAsia"/>
                <w:szCs w:val="21"/>
              </w:rPr>
              <w:t>专家鉴定意见：</w:t>
            </w:r>
          </w:p>
          <w:p w:rsidR="00EA0351" w:rsidRPr="005A6AE1" w:rsidRDefault="00EA0351" w:rsidP="00524B73">
            <w:pPr>
              <w:spacing w:line="520" w:lineRule="exact"/>
              <w:rPr>
                <w:rFonts w:ascii="宋体"/>
                <w:szCs w:val="21"/>
              </w:rPr>
            </w:pPr>
          </w:p>
          <w:p w:rsidR="00EA0351" w:rsidRPr="005A6AE1" w:rsidRDefault="00EA0351" w:rsidP="00524B73">
            <w:pPr>
              <w:spacing w:line="520" w:lineRule="exact"/>
              <w:ind w:firstLineChars="2600" w:firstLine="5460"/>
              <w:jc w:val="right"/>
              <w:rPr>
                <w:rFonts w:ascii="宋体"/>
                <w:szCs w:val="21"/>
              </w:rPr>
            </w:pPr>
            <w:r w:rsidRPr="005A6AE1">
              <w:rPr>
                <w:rFonts w:ascii="宋体" w:hAnsi="宋体" w:hint="eastAsia"/>
                <w:szCs w:val="21"/>
              </w:rPr>
              <w:t>年</w:t>
            </w:r>
            <w:r w:rsidRPr="005A6AE1">
              <w:rPr>
                <w:rFonts w:ascii="宋体" w:hAnsi="宋体"/>
                <w:szCs w:val="21"/>
              </w:rPr>
              <w:t xml:space="preserve">    </w:t>
            </w:r>
            <w:r w:rsidRPr="005A6AE1">
              <w:rPr>
                <w:rFonts w:ascii="宋体" w:hAnsi="宋体" w:hint="eastAsia"/>
                <w:szCs w:val="21"/>
              </w:rPr>
              <w:t>月</w:t>
            </w:r>
            <w:r w:rsidRPr="005A6AE1">
              <w:rPr>
                <w:rFonts w:ascii="宋体" w:hAnsi="宋体"/>
                <w:szCs w:val="21"/>
              </w:rPr>
              <w:t xml:space="preserve">    </w:t>
            </w:r>
            <w:r w:rsidRPr="005A6AE1">
              <w:rPr>
                <w:rFonts w:ascii="宋体" w:hAnsi="宋体" w:hint="eastAsia"/>
                <w:szCs w:val="21"/>
              </w:rPr>
              <w:t>日</w:t>
            </w:r>
          </w:p>
        </w:tc>
      </w:tr>
      <w:tr w:rsidR="00EA0351" w:rsidRPr="005A6AE1" w:rsidTr="00524B73">
        <w:trPr>
          <w:trHeight w:val="1628"/>
          <w:jc w:val="center"/>
        </w:trPr>
        <w:tc>
          <w:tcPr>
            <w:tcW w:w="8408" w:type="dxa"/>
            <w:gridSpan w:val="6"/>
          </w:tcPr>
          <w:p w:rsidR="00EA0351" w:rsidRPr="005A6AE1" w:rsidRDefault="00EA0351" w:rsidP="00524B73">
            <w:pPr>
              <w:spacing w:line="520" w:lineRule="exact"/>
              <w:rPr>
                <w:rFonts w:ascii="宋体"/>
                <w:szCs w:val="21"/>
              </w:rPr>
            </w:pPr>
            <w:r w:rsidRPr="005A6AE1">
              <w:rPr>
                <w:rFonts w:ascii="宋体" w:hAnsi="宋体" w:hint="eastAsia"/>
                <w:szCs w:val="21"/>
              </w:rPr>
              <w:t>鉴定小组签名：（三至五名专家）</w:t>
            </w:r>
          </w:p>
          <w:p w:rsidR="00EA0351" w:rsidRPr="005A6AE1" w:rsidRDefault="00EA0351" w:rsidP="00524B73">
            <w:pPr>
              <w:spacing w:line="520" w:lineRule="exact"/>
              <w:ind w:firstLineChars="2800" w:firstLine="5880"/>
              <w:rPr>
                <w:rFonts w:ascii="宋体"/>
                <w:szCs w:val="21"/>
              </w:rPr>
            </w:pPr>
          </w:p>
          <w:p w:rsidR="00EA0351" w:rsidRPr="005A6AE1" w:rsidRDefault="00EA0351" w:rsidP="00524B73">
            <w:pPr>
              <w:spacing w:line="520" w:lineRule="exact"/>
              <w:ind w:firstLineChars="2800" w:firstLine="5880"/>
              <w:rPr>
                <w:rFonts w:ascii="宋体"/>
                <w:szCs w:val="21"/>
              </w:rPr>
            </w:pPr>
          </w:p>
        </w:tc>
      </w:tr>
    </w:tbl>
    <w:p w:rsidR="00EA0351" w:rsidRDefault="00EA0351" w:rsidP="00481948">
      <w:pPr>
        <w:widowControl/>
        <w:shd w:val="clear" w:color="auto" w:fill="FFFFFF"/>
        <w:spacing w:line="480"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附件</w:t>
      </w:r>
      <w:r>
        <w:rPr>
          <w:rFonts w:ascii="仿宋_GB2312" w:eastAsia="仿宋_GB2312" w:hAnsi="宋体" w:cs="宋体"/>
          <w:color w:val="000000"/>
          <w:kern w:val="0"/>
          <w:sz w:val="28"/>
          <w:szCs w:val="28"/>
        </w:rPr>
        <w:t>5</w:t>
      </w:r>
      <w:r>
        <w:rPr>
          <w:rFonts w:ascii="仿宋_GB2312" w:eastAsia="仿宋_GB2312" w:hAnsi="宋体" w:cs="宋体" w:hint="eastAsia"/>
          <w:color w:val="000000"/>
          <w:kern w:val="0"/>
          <w:sz w:val="28"/>
          <w:szCs w:val="28"/>
        </w:rPr>
        <w:t>：</w:t>
      </w:r>
    </w:p>
    <w:p w:rsidR="00EA0351" w:rsidRPr="00B72ED9" w:rsidRDefault="00EA0351" w:rsidP="00A41240">
      <w:pPr>
        <w:widowControl/>
        <w:spacing w:afterLines="50"/>
        <w:jc w:val="center"/>
        <w:rPr>
          <w:rFonts w:ascii="宋体" w:cs="Arial"/>
          <w:b/>
          <w:bCs/>
          <w:color w:val="000000"/>
          <w:kern w:val="0"/>
          <w:sz w:val="36"/>
          <w:szCs w:val="36"/>
        </w:rPr>
      </w:pPr>
      <w:r w:rsidRPr="00B72ED9">
        <w:rPr>
          <w:rFonts w:ascii="宋体" w:hAnsi="宋体" w:cs="Arial" w:hint="eastAsia"/>
          <w:b/>
          <w:bCs/>
          <w:color w:val="000000"/>
          <w:kern w:val="0"/>
          <w:sz w:val="36"/>
          <w:szCs w:val="36"/>
        </w:rPr>
        <w:t>太原工业学院资产报失登记表</w:t>
      </w:r>
    </w:p>
    <w:p w:rsidR="00EA0351" w:rsidRPr="00B72ED9" w:rsidRDefault="00EA0351" w:rsidP="00B72ED9">
      <w:pPr>
        <w:rPr>
          <w:sz w:val="24"/>
        </w:rPr>
      </w:pPr>
      <w:r w:rsidRPr="00B72ED9">
        <w:rPr>
          <w:rFonts w:hint="eastAsia"/>
          <w:sz w:val="24"/>
        </w:rPr>
        <w:t>单位名称：</w:t>
      </w:r>
    </w:p>
    <w:tbl>
      <w:tblPr>
        <w:tblW w:w="862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1725"/>
        <w:gridCol w:w="720"/>
        <w:gridCol w:w="514"/>
        <w:gridCol w:w="349"/>
        <w:gridCol w:w="1439"/>
        <w:gridCol w:w="2618"/>
      </w:tblGrid>
      <w:tr w:rsidR="00EA0351" w:rsidTr="00CA6E0D">
        <w:trPr>
          <w:trHeight w:val="844"/>
        </w:trPr>
        <w:tc>
          <w:tcPr>
            <w:tcW w:w="1264" w:type="dxa"/>
            <w:vAlign w:val="center"/>
          </w:tcPr>
          <w:p w:rsidR="00EA0351" w:rsidRDefault="00EA0351" w:rsidP="00CA6E0D">
            <w:pPr>
              <w:jc w:val="center"/>
              <w:rPr>
                <w:szCs w:val="21"/>
              </w:rPr>
            </w:pPr>
            <w:r>
              <w:rPr>
                <w:rFonts w:hint="eastAsia"/>
                <w:szCs w:val="21"/>
              </w:rPr>
              <w:t>资产编号</w:t>
            </w:r>
          </w:p>
        </w:tc>
        <w:tc>
          <w:tcPr>
            <w:tcW w:w="1725" w:type="dxa"/>
            <w:vAlign w:val="center"/>
          </w:tcPr>
          <w:p w:rsidR="00EA0351" w:rsidRDefault="00EA0351" w:rsidP="00CA6E0D">
            <w:pPr>
              <w:jc w:val="center"/>
              <w:rPr>
                <w:szCs w:val="21"/>
              </w:rPr>
            </w:pPr>
            <w:r>
              <w:rPr>
                <w:rFonts w:hint="eastAsia"/>
                <w:szCs w:val="21"/>
              </w:rPr>
              <w:t>资产名称</w:t>
            </w:r>
          </w:p>
        </w:tc>
        <w:tc>
          <w:tcPr>
            <w:tcW w:w="720" w:type="dxa"/>
            <w:vAlign w:val="center"/>
          </w:tcPr>
          <w:p w:rsidR="00EA0351" w:rsidRDefault="00EA0351" w:rsidP="00CA6E0D">
            <w:pPr>
              <w:jc w:val="center"/>
              <w:rPr>
                <w:szCs w:val="21"/>
              </w:rPr>
            </w:pPr>
            <w:r>
              <w:rPr>
                <w:rFonts w:hint="eastAsia"/>
                <w:szCs w:val="21"/>
              </w:rPr>
              <w:t>数量</w:t>
            </w:r>
          </w:p>
        </w:tc>
        <w:tc>
          <w:tcPr>
            <w:tcW w:w="863" w:type="dxa"/>
            <w:gridSpan w:val="2"/>
            <w:vAlign w:val="center"/>
          </w:tcPr>
          <w:p w:rsidR="00EA0351" w:rsidRDefault="00EA0351" w:rsidP="00CA6E0D">
            <w:pPr>
              <w:jc w:val="center"/>
              <w:rPr>
                <w:szCs w:val="21"/>
              </w:rPr>
            </w:pPr>
            <w:r>
              <w:rPr>
                <w:rFonts w:hint="eastAsia"/>
                <w:szCs w:val="21"/>
              </w:rPr>
              <w:t>单价</w:t>
            </w:r>
          </w:p>
        </w:tc>
        <w:tc>
          <w:tcPr>
            <w:tcW w:w="1439" w:type="dxa"/>
            <w:vAlign w:val="center"/>
          </w:tcPr>
          <w:p w:rsidR="00EA0351" w:rsidRDefault="00EA0351" w:rsidP="00CA6E0D">
            <w:pPr>
              <w:jc w:val="center"/>
              <w:rPr>
                <w:szCs w:val="21"/>
              </w:rPr>
            </w:pPr>
            <w:r>
              <w:rPr>
                <w:rFonts w:hint="eastAsia"/>
                <w:szCs w:val="21"/>
              </w:rPr>
              <w:t>购置日期</w:t>
            </w:r>
          </w:p>
        </w:tc>
        <w:tc>
          <w:tcPr>
            <w:tcW w:w="2618" w:type="dxa"/>
            <w:vAlign w:val="center"/>
          </w:tcPr>
          <w:p w:rsidR="00EA0351" w:rsidRDefault="00EA0351" w:rsidP="00CA6E0D">
            <w:pPr>
              <w:jc w:val="center"/>
              <w:rPr>
                <w:szCs w:val="21"/>
              </w:rPr>
            </w:pPr>
            <w:r>
              <w:rPr>
                <w:rFonts w:hint="eastAsia"/>
                <w:szCs w:val="21"/>
              </w:rPr>
              <w:t>存放地点</w:t>
            </w:r>
          </w:p>
        </w:tc>
      </w:tr>
      <w:tr w:rsidR="00EA0351" w:rsidTr="00CA6E0D">
        <w:trPr>
          <w:trHeight w:val="481"/>
        </w:trPr>
        <w:tc>
          <w:tcPr>
            <w:tcW w:w="1264" w:type="dxa"/>
            <w:vAlign w:val="center"/>
          </w:tcPr>
          <w:p w:rsidR="00EA0351" w:rsidRDefault="00EA0351" w:rsidP="00CA6E0D">
            <w:pPr>
              <w:jc w:val="center"/>
              <w:rPr>
                <w:sz w:val="44"/>
                <w:szCs w:val="44"/>
              </w:rPr>
            </w:pPr>
          </w:p>
        </w:tc>
        <w:tc>
          <w:tcPr>
            <w:tcW w:w="1725" w:type="dxa"/>
            <w:vAlign w:val="center"/>
          </w:tcPr>
          <w:p w:rsidR="00EA0351" w:rsidRDefault="00EA0351" w:rsidP="00CA6E0D">
            <w:pPr>
              <w:jc w:val="center"/>
              <w:rPr>
                <w:sz w:val="44"/>
                <w:szCs w:val="44"/>
              </w:rPr>
            </w:pPr>
          </w:p>
        </w:tc>
        <w:tc>
          <w:tcPr>
            <w:tcW w:w="720" w:type="dxa"/>
            <w:vAlign w:val="center"/>
          </w:tcPr>
          <w:p w:rsidR="00EA0351" w:rsidRDefault="00EA0351" w:rsidP="00CA6E0D">
            <w:pPr>
              <w:jc w:val="center"/>
              <w:rPr>
                <w:sz w:val="44"/>
                <w:szCs w:val="44"/>
              </w:rPr>
            </w:pPr>
          </w:p>
        </w:tc>
        <w:tc>
          <w:tcPr>
            <w:tcW w:w="863" w:type="dxa"/>
            <w:gridSpan w:val="2"/>
            <w:vAlign w:val="center"/>
          </w:tcPr>
          <w:p w:rsidR="00EA0351" w:rsidRDefault="00EA0351" w:rsidP="00CA6E0D">
            <w:pPr>
              <w:jc w:val="center"/>
              <w:rPr>
                <w:sz w:val="44"/>
                <w:szCs w:val="44"/>
              </w:rPr>
            </w:pPr>
          </w:p>
        </w:tc>
        <w:tc>
          <w:tcPr>
            <w:tcW w:w="1439" w:type="dxa"/>
            <w:vAlign w:val="center"/>
          </w:tcPr>
          <w:p w:rsidR="00EA0351" w:rsidRDefault="00EA0351" w:rsidP="00CA6E0D">
            <w:pPr>
              <w:jc w:val="center"/>
              <w:rPr>
                <w:sz w:val="44"/>
                <w:szCs w:val="44"/>
              </w:rPr>
            </w:pPr>
          </w:p>
        </w:tc>
        <w:tc>
          <w:tcPr>
            <w:tcW w:w="2618" w:type="dxa"/>
            <w:vAlign w:val="center"/>
          </w:tcPr>
          <w:p w:rsidR="00EA0351" w:rsidRDefault="00EA0351" w:rsidP="00CA6E0D">
            <w:pPr>
              <w:jc w:val="center"/>
              <w:rPr>
                <w:sz w:val="44"/>
                <w:szCs w:val="44"/>
              </w:rPr>
            </w:pPr>
          </w:p>
        </w:tc>
      </w:tr>
      <w:tr w:rsidR="00EA0351" w:rsidTr="00CA6E0D">
        <w:trPr>
          <w:trHeight w:val="419"/>
        </w:trPr>
        <w:tc>
          <w:tcPr>
            <w:tcW w:w="1264" w:type="dxa"/>
            <w:vAlign w:val="center"/>
          </w:tcPr>
          <w:p w:rsidR="00EA0351" w:rsidRDefault="00EA0351" w:rsidP="00CA6E0D">
            <w:pPr>
              <w:jc w:val="center"/>
              <w:rPr>
                <w:sz w:val="44"/>
                <w:szCs w:val="44"/>
              </w:rPr>
            </w:pPr>
          </w:p>
        </w:tc>
        <w:tc>
          <w:tcPr>
            <w:tcW w:w="1725" w:type="dxa"/>
            <w:vAlign w:val="center"/>
          </w:tcPr>
          <w:p w:rsidR="00EA0351" w:rsidRDefault="00EA0351" w:rsidP="00CA6E0D">
            <w:pPr>
              <w:jc w:val="center"/>
              <w:rPr>
                <w:sz w:val="44"/>
                <w:szCs w:val="44"/>
              </w:rPr>
            </w:pPr>
          </w:p>
        </w:tc>
        <w:tc>
          <w:tcPr>
            <w:tcW w:w="720" w:type="dxa"/>
            <w:vAlign w:val="center"/>
          </w:tcPr>
          <w:p w:rsidR="00EA0351" w:rsidRDefault="00EA0351" w:rsidP="00CA6E0D">
            <w:pPr>
              <w:jc w:val="center"/>
              <w:rPr>
                <w:sz w:val="44"/>
                <w:szCs w:val="44"/>
              </w:rPr>
            </w:pPr>
          </w:p>
        </w:tc>
        <w:tc>
          <w:tcPr>
            <w:tcW w:w="863" w:type="dxa"/>
            <w:gridSpan w:val="2"/>
            <w:vAlign w:val="center"/>
          </w:tcPr>
          <w:p w:rsidR="00EA0351" w:rsidRDefault="00EA0351" w:rsidP="00CA6E0D">
            <w:pPr>
              <w:jc w:val="center"/>
              <w:rPr>
                <w:sz w:val="44"/>
                <w:szCs w:val="44"/>
              </w:rPr>
            </w:pPr>
          </w:p>
        </w:tc>
        <w:tc>
          <w:tcPr>
            <w:tcW w:w="1439" w:type="dxa"/>
            <w:vAlign w:val="center"/>
          </w:tcPr>
          <w:p w:rsidR="00EA0351" w:rsidRDefault="00EA0351" w:rsidP="00CA6E0D">
            <w:pPr>
              <w:jc w:val="center"/>
              <w:rPr>
                <w:sz w:val="44"/>
                <w:szCs w:val="44"/>
              </w:rPr>
            </w:pPr>
          </w:p>
        </w:tc>
        <w:tc>
          <w:tcPr>
            <w:tcW w:w="2618" w:type="dxa"/>
            <w:vAlign w:val="center"/>
          </w:tcPr>
          <w:p w:rsidR="00EA0351" w:rsidRDefault="00EA0351" w:rsidP="00CA6E0D">
            <w:pPr>
              <w:jc w:val="center"/>
              <w:rPr>
                <w:sz w:val="44"/>
                <w:szCs w:val="44"/>
              </w:rPr>
            </w:pPr>
          </w:p>
        </w:tc>
      </w:tr>
      <w:tr w:rsidR="00EA0351" w:rsidTr="00CA6E0D">
        <w:trPr>
          <w:trHeight w:val="640"/>
        </w:trPr>
        <w:tc>
          <w:tcPr>
            <w:tcW w:w="1264" w:type="dxa"/>
            <w:vAlign w:val="center"/>
          </w:tcPr>
          <w:p w:rsidR="00EA0351" w:rsidRDefault="00EA0351" w:rsidP="00CA6E0D">
            <w:pPr>
              <w:jc w:val="center"/>
              <w:rPr>
                <w:sz w:val="44"/>
                <w:szCs w:val="44"/>
              </w:rPr>
            </w:pPr>
          </w:p>
        </w:tc>
        <w:tc>
          <w:tcPr>
            <w:tcW w:w="1725" w:type="dxa"/>
            <w:vAlign w:val="center"/>
          </w:tcPr>
          <w:p w:rsidR="00EA0351" w:rsidRDefault="00EA0351" w:rsidP="00CA6E0D">
            <w:pPr>
              <w:jc w:val="center"/>
              <w:rPr>
                <w:sz w:val="44"/>
                <w:szCs w:val="44"/>
              </w:rPr>
            </w:pPr>
          </w:p>
        </w:tc>
        <w:tc>
          <w:tcPr>
            <w:tcW w:w="720" w:type="dxa"/>
            <w:vAlign w:val="center"/>
          </w:tcPr>
          <w:p w:rsidR="00EA0351" w:rsidRDefault="00EA0351" w:rsidP="00CA6E0D">
            <w:pPr>
              <w:jc w:val="center"/>
              <w:rPr>
                <w:sz w:val="44"/>
                <w:szCs w:val="44"/>
              </w:rPr>
            </w:pPr>
          </w:p>
        </w:tc>
        <w:tc>
          <w:tcPr>
            <w:tcW w:w="863" w:type="dxa"/>
            <w:gridSpan w:val="2"/>
            <w:vAlign w:val="center"/>
          </w:tcPr>
          <w:p w:rsidR="00EA0351" w:rsidRDefault="00EA0351" w:rsidP="00CA6E0D">
            <w:pPr>
              <w:jc w:val="center"/>
              <w:rPr>
                <w:sz w:val="44"/>
                <w:szCs w:val="44"/>
              </w:rPr>
            </w:pPr>
          </w:p>
        </w:tc>
        <w:tc>
          <w:tcPr>
            <w:tcW w:w="1439" w:type="dxa"/>
            <w:vAlign w:val="center"/>
          </w:tcPr>
          <w:p w:rsidR="00EA0351" w:rsidRDefault="00EA0351" w:rsidP="00CA6E0D">
            <w:pPr>
              <w:jc w:val="center"/>
              <w:rPr>
                <w:sz w:val="44"/>
                <w:szCs w:val="44"/>
              </w:rPr>
            </w:pPr>
          </w:p>
        </w:tc>
        <w:tc>
          <w:tcPr>
            <w:tcW w:w="2618" w:type="dxa"/>
            <w:vAlign w:val="center"/>
          </w:tcPr>
          <w:p w:rsidR="00EA0351" w:rsidRDefault="00EA0351" w:rsidP="00CA6E0D">
            <w:pPr>
              <w:jc w:val="center"/>
              <w:rPr>
                <w:sz w:val="44"/>
                <w:szCs w:val="44"/>
              </w:rPr>
            </w:pPr>
          </w:p>
        </w:tc>
      </w:tr>
      <w:tr w:rsidR="00EA0351" w:rsidTr="00CE1A78">
        <w:trPr>
          <w:trHeight w:val="5937"/>
        </w:trPr>
        <w:tc>
          <w:tcPr>
            <w:tcW w:w="1264" w:type="dxa"/>
            <w:vAlign w:val="center"/>
          </w:tcPr>
          <w:p w:rsidR="00EA0351" w:rsidRDefault="00EA0351" w:rsidP="00CA6E0D">
            <w:pPr>
              <w:jc w:val="center"/>
              <w:rPr>
                <w:szCs w:val="21"/>
              </w:rPr>
            </w:pPr>
            <w:r>
              <w:rPr>
                <w:rFonts w:hint="eastAsia"/>
                <w:szCs w:val="21"/>
              </w:rPr>
              <w:t>丢</w:t>
            </w:r>
          </w:p>
          <w:p w:rsidR="00EA0351" w:rsidRDefault="00EA0351" w:rsidP="00CA6E0D">
            <w:pPr>
              <w:jc w:val="center"/>
              <w:rPr>
                <w:szCs w:val="21"/>
              </w:rPr>
            </w:pPr>
            <w:r>
              <w:rPr>
                <w:rFonts w:hint="eastAsia"/>
                <w:szCs w:val="21"/>
              </w:rPr>
              <w:t>失</w:t>
            </w:r>
          </w:p>
          <w:p w:rsidR="00EA0351" w:rsidRDefault="00EA0351" w:rsidP="00CA6E0D">
            <w:pPr>
              <w:jc w:val="center"/>
              <w:rPr>
                <w:szCs w:val="21"/>
              </w:rPr>
            </w:pPr>
            <w:r>
              <w:rPr>
                <w:rFonts w:hint="eastAsia"/>
                <w:szCs w:val="21"/>
              </w:rPr>
              <w:t>原</w:t>
            </w:r>
          </w:p>
          <w:p w:rsidR="00EA0351" w:rsidRDefault="00EA0351" w:rsidP="00CA6E0D">
            <w:pPr>
              <w:jc w:val="center"/>
              <w:rPr>
                <w:szCs w:val="21"/>
              </w:rPr>
            </w:pPr>
            <w:r>
              <w:rPr>
                <w:rFonts w:hint="eastAsia"/>
                <w:szCs w:val="21"/>
              </w:rPr>
              <w:t>因</w:t>
            </w:r>
          </w:p>
        </w:tc>
        <w:tc>
          <w:tcPr>
            <w:tcW w:w="7365" w:type="dxa"/>
            <w:gridSpan w:val="6"/>
          </w:tcPr>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jc w:val="left"/>
              <w:rPr>
                <w:szCs w:val="21"/>
              </w:rPr>
            </w:pPr>
          </w:p>
          <w:p w:rsidR="00EA0351" w:rsidRDefault="00EA0351" w:rsidP="00CA6E0D">
            <w:pPr>
              <w:rPr>
                <w:szCs w:val="21"/>
              </w:rPr>
            </w:pPr>
          </w:p>
          <w:p w:rsidR="00EA0351" w:rsidRDefault="00EA0351" w:rsidP="00B72ED9">
            <w:pPr>
              <w:ind w:leftChars="100" w:left="210" w:firstLineChars="2000" w:firstLine="4200"/>
              <w:rPr>
                <w:szCs w:val="21"/>
              </w:rPr>
            </w:pPr>
            <w:r>
              <w:rPr>
                <w:szCs w:val="21"/>
              </w:rPr>
              <w:t xml:space="preserve">                         </w:t>
            </w:r>
            <w:r>
              <w:rPr>
                <w:rFonts w:hint="eastAsia"/>
                <w:szCs w:val="21"/>
              </w:rPr>
              <w:t>丢</w:t>
            </w:r>
            <w:r>
              <w:rPr>
                <w:szCs w:val="21"/>
              </w:rPr>
              <w:t xml:space="preserve">  </w:t>
            </w:r>
            <w:r>
              <w:rPr>
                <w:rFonts w:hint="eastAsia"/>
                <w:szCs w:val="21"/>
              </w:rPr>
              <w:t>失</w:t>
            </w:r>
            <w:r>
              <w:rPr>
                <w:szCs w:val="21"/>
              </w:rPr>
              <w:t xml:space="preserve">  </w:t>
            </w:r>
            <w:r>
              <w:rPr>
                <w:rFonts w:hint="eastAsia"/>
                <w:szCs w:val="21"/>
              </w:rPr>
              <w:t>人：</w:t>
            </w:r>
            <w:r>
              <w:rPr>
                <w:szCs w:val="21"/>
              </w:rPr>
              <w:t xml:space="preserve">                        </w:t>
            </w:r>
            <w:r>
              <w:rPr>
                <w:rFonts w:hint="eastAsia"/>
                <w:szCs w:val="21"/>
              </w:rPr>
              <w:t>资产管理员：</w:t>
            </w:r>
          </w:p>
          <w:p w:rsidR="00EA0351" w:rsidRDefault="00EA0351" w:rsidP="00B72ED9">
            <w:pPr>
              <w:rPr>
                <w:szCs w:val="21"/>
              </w:rPr>
            </w:pPr>
            <w:r>
              <w:rPr>
                <w:szCs w:val="21"/>
              </w:rPr>
              <w:t xml:space="preserve">                                       </w:t>
            </w:r>
          </w:p>
        </w:tc>
      </w:tr>
      <w:tr w:rsidR="00EA0351" w:rsidTr="00D8101E">
        <w:trPr>
          <w:trHeight w:val="2439"/>
        </w:trPr>
        <w:tc>
          <w:tcPr>
            <w:tcW w:w="4223" w:type="dxa"/>
            <w:gridSpan w:val="4"/>
          </w:tcPr>
          <w:p w:rsidR="00EA0351" w:rsidRDefault="00EA0351" w:rsidP="00CA6E0D">
            <w:pPr>
              <w:rPr>
                <w:szCs w:val="21"/>
              </w:rPr>
            </w:pPr>
          </w:p>
          <w:p w:rsidR="00EA0351" w:rsidRDefault="00EA0351" w:rsidP="00CA6E0D">
            <w:pPr>
              <w:rPr>
                <w:szCs w:val="21"/>
              </w:rPr>
            </w:pPr>
            <w:r>
              <w:rPr>
                <w:rFonts w:hint="eastAsia"/>
                <w:szCs w:val="21"/>
              </w:rPr>
              <w:t>资产所在部门意见：</w:t>
            </w: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D8101E">
            <w:pPr>
              <w:rPr>
                <w:szCs w:val="21"/>
              </w:rPr>
            </w:pPr>
            <w:r>
              <w:rPr>
                <w:rFonts w:hint="eastAsia"/>
                <w:szCs w:val="21"/>
              </w:rPr>
              <w:t>单位负责人签字：</w:t>
            </w:r>
            <w:r>
              <w:rPr>
                <w:szCs w:val="21"/>
              </w:rPr>
              <w:t xml:space="preserve">         </w:t>
            </w:r>
            <w:r>
              <w:rPr>
                <w:rFonts w:hint="eastAsia"/>
                <w:szCs w:val="21"/>
              </w:rPr>
              <w:t>（盖章）</w:t>
            </w:r>
          </w:p>
        </w:tc>
        <w:tc>
          <w:tcPr>
            <w:tcW w:w="4406" w:type="dxa"/>
            <w:gridSpan w:val="3"/>
          </w:tcPr>
          <w:p w:rsidR="00EA0351" w:rsidRDefault="00EA0351" w:rsidP="00CA6E0D">
            <w:pPr>
              <w:rPr>
                <w:szCs w:val="21"/>
              </w:rPr>
            </w:pPr>
          </w:p>
          <w:p w:rsidR="00EA0351" w:rsidRDefault="00EA0351" w:rsidP="00CA6E0D">
            <w:pPr>
              <w:rPr>
                <w:szCs w:val="21"/>
              </w:rPr>
            </w:pPr>
            <w:r>
              <w:rPr>
                <w:rFonts w:hint="eastAsia"/>
                <w:szCs w:val="21"/>
              </w:rPr>
              <w:t>国有资产管理处意见：</w:t>
            </w: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CA6E0D">
            <w:pPr>
              <w:rPr>
                <w:szCs w:val="21"/>
              </w:rPr>
            </w:pPr>
          </w:p>
          <w:p w:rsidR="00EA0351" w:rsidRDefault="00EA0351" w:rsidP="00D8101E">
            <w:pPr>
              <w:rPr>
                <w:szCs w:val="21"/>
              </w:rPr>
            </w:pPr>
            <w:r>
              <w:rPr>
                <w:rFonts w:hint="eastAsia"/>
                <w:szCs w:val="21"/>
              </w:rPr>
              <w:t>单位负责人签字：</w:t>
            </w:r>
            <w:r>
              <w:rPr>
                <w:szCs w:val="21"/>
              </w:rPr>
              <w:t xml:space="preserve">         </w:t>
            </w:r>
            <w:r>
              <w:rPr>
                <w:rFonts w:hint="eastAsia"/>
                <w:szCs w:val="21"/>
              </w:rPr>
              <w:t>（盖章）</w:t>
            </w:r>
          </w:p>
        </w:tc>
      </w:tr>
    </w:tbl>
    <w:p w:rsidR="00EA0351" w:rsidRPr="00D12DA1" w:rsidRDefault="00EA0351" w:rsidP="00C9054D">
      <w:pPr>
        <w:widowControl/>
        <w:shd w:val="clear" w:color="auto" w:fill="FFFFFF"/>
        <w:spacing w:line="480" w:lineRule="atLeast"/>
        <w:jc w:val="left"/>
        <w:rPr>
          <w:rFonts w:ascii="仿宋_GB2312" w:eastAsia="仿宋_GB2312" w:hAnsi="宋体" w:cs="宋体"/>
          <w:color w:val="000000"/>
          <w:kern w:val="0"/>
          <w:sz w:val="28"/>
          <w:szCs w:val="28"/>
        </w:rPr>
      </w:pPr>
    </w:p>
    <w:sectPr w:rsidR="00EA0351" w:rsidRPr="00D12DA1" w:rsidSect="00F14E36">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4B" w:rsidRDefault="0081684B" w:rsidP="00BA0DA8">
      <w:r>
        <w:separator/>
      </w:r>
    </w:p>
  </w:endnote>
  <w:endnote w:type="continuationSeparator" w:id="0">
    <w:p w:rsidR="0081684B" w:rsidRDefault="0081684B" w:rsidP="00BA0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4B" w:rsidRDefault="0081684B" w:rsidP="00BA0DA8">
      <w:r>
        <w:separator/>
      </w:r>
    </w:p>
  </w:footnote>
  <w:footnote w:type="continuationSeparator" w:id="0">
    <w:p w:rsidR="0081684B" w:rsidRDefault="0081684B" w:rsidP="00BA0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E36"/>
    <w:rsid w:val="0000152A"/>
    <w:rsid w:val="0002144E"/>
    <w:rsid w:val="00024058"/>
    <w:rsid w:val="0002603C"/>
    <w:rsid w:val="00030384"/>
    <w:rsid w:val="00030AD6"/>
    <w:rsid w:val="00042F74"/>
    <w:rsid w:val="000501A6"/>
    <w:rsid w:val="000605F7"/>
    <w:rsid w:val="00062918"/>
    <w:rsid w:val="00076AB9"/>
    <w:rsid w:val="00091471"/>
    <w:rsid w:val="000A4A8F"/>
    <w:rsid w:val="000B0039"/>
    <w:rsid w:val="000B2581"/>
    <w:rsid w:val="000B5702"/>
    <w:rsid w:val="000B7337"/>
    <w:rsid w:val="000C677D"/>
    <w:rsid w:val="000D0FCA"/>
    <w:rsid w:val="000E4FE6"/>
    <w:rsid w:val="000F5645"/>
    <w:rsid w:val="00102775"/>
    <w:rsid w:val="00114B6B"/>
    <w:rsid w:val="00114E3E"/>
    <w:rsid w:val="001164D3"/>
    <w:rsid w:val="00132D07"/>
    <w:rsid w:val="0013605A"/>
    <w:rsid w:val="00147A45"/>
    <w:rsid w:val="00161070"/>
    <w:rsid w:val="0016527B"/>
    <w:rsid w:val="00165305"/>
    <w:rsid w:val="00174A8B"/>
    <w:rsid w:val="00183E9F"/>
    <w:rsid w:val="001945F2"/>
    <w:rsid w:val="001B23AE"/>
    <w:rsid w:val="001B52CD"/>
    <w:rsid w:val="001B575F"/>
    <w:rsid w:val="001C62A1"/>
    <w:rsid w:val="001D3828"/>
    <w:rsid w:val="001D3F3D"/>
    <w:rsid w:val="001E21B1"/>
    <w:rsid w:val="001E2CD1"/>
    <w:rsid w:val="001E72F4"/>
    <w:rsid w:val="001F4250"/>
    <w:rsid w:val="002069B2"/>
    <w:rsid w:val="00212CDB"/>
    <w:rsid w:val="00223DCA"/>
    <w:rsid w:val="00224AC6"/>
    <w:rsid w:val="00226F6C"/>
    <w:rsid w:val="002329D1"/>
    <w:rsid w:val="00234CC2"/>
    <w:rsid w:val="00244908"/>
    <w:rsid w:val="00276957"/>
    <w:rsid w:val="00277A9A"/>
    <w:rsid w:val="00280A7A"/>
    <w:rsid w:val="0029407A"/>
    <w:rsid w:val="002A3E59"/>
    <w:rsid w:val="002A7203"/>
    <w:rsid w:val="002C0F61"/>
    <w:rsid w:val="002C1FBE"/>
    <w:rsid w:val="002D10C1"/>
    <w:rsid w:val="002F0FC4"/>
    <w:rsid w:val="002F6A41"/>
    <w:rsid w:val="00301EF3"/>
    <w:rsid w:val="00303C7D"/>
    <w:rsid w:val="00313EC9"/>
    <w:rsid w:val="003216D2"/>
    <w:rsid w:val="003423D1"/>
    <w:rsid w:val="003550CC"/>
    <w:rsid w:val="00361E52"/>
    <w:rsid w:val="00363EEE"/>
    <w:rsid w:val="003650EF"/>
    <w:rsid w:val="003651F0"/>
    <w:rsid w:val="00366270"/>
    <w:rsid w:val="00366FFB"/>
    <w:rsid w:val="0037285A"/>
    <w:rsid w:val="003760EB"/>
    <w:rsid w:val="00377855"/>
    <w:rsid w:val="00380C5B"/>
    <w:rsid w:val="003855F5"/>
    <w:rsid w:val="003C2568"/>
    <w:rsid w:val="003C6FC4"/>
    <w:rsid w:val="003D0B6F"/>
    <w:rsid w:val="003E5A1F"/>
    <w:rsid w:val="003E6084"/>
    <w:rsid w:val="003F11C2"/>
    <w:rsid w:val="003F21BF"/>
    <w:rsid w:val="003F6F07"/>
    <w:rsid w:val="00400615"/>
    <w:rsid w:val="00400B79"/>
    <w:rsid w:val="00405D53"/>
    <w:rsid w:val="004115EE"/>
    <w:rsid w:val="004146A2"/>
    <w:rsid w:val="00420DED"/>
    <w:rsid w:val="004216BF"/>
    <w:rsid w:val="00430992"/>
    <w:rsid w:val="004315C4"/>
    <w:rsid w:val="00431CCC"/>
    <w:rsid w:val="004340D0"/>
    <w:rsid w:val="00434E5F"/>
    <w:rsid w:val="00435E27"/>
    <w:rsid w:val="004608DA"/>
    <w:rsid w:val="00460982"/>
    <w:rsid w:val="00466B31"/>
    <w:rsid w:val="00470BF9"/>
    <w:rsid w:val="004730CA"/>
    <w:rsid w:val="00473E81"/>
    <w:rsid w:val="00480C57"/>
    <w:rsid w:val="00481948"/>
    <w:rsid w:val="00484D88"/>
    <w:rsid w:val="00492C23"/>
    <w:rsid w:val="00495D34"/>
    <w:rsid w:val="004C3BF9"/>
    <w:rsid w:val="004C4226"/>
    <w:rsid w:val="004D6A6F"/>
    <w:rsid w:val="004D7E7F"/>
    <w:rsid w:val="004E1ED5"/>
    <w:rsid w:val="004E2AC2"/>
    <w:rsid w:val="004E4DB0"/>
    <w:rsid w:val="004E77E2"/>
    <w:rsid w:val="004F768C"/>
    <w:rsid w:val="0050322D"/>
    <w:rsid w:val="005151DC"/>
    <w:rsid w:val="005239DE"/>
    <w:rsid w:val="00524B73"/>
    <w:rsid w:val="00527535"/>
    <w:rsid w:val="005305BC"/>
    <w:rsid w:val="00536AF2"/>
    <w:rsid w:val="005376E1"/>
    <w:rsid w:val="00544D5D"/>
    <w:rsid w:val="00554DC9"/>
    <w:rsid w:val="00562498"/>
    <w:rsid w:val="0056401F"/>
    <w:rsid w:val="005641CA"/>
    <w:rsid w:val="005643F6"/>
    <w:rsid w:val="005650C2"/>
    <w:rsid w:val="00571E63"/>
    <w:rsid w:val="00584CCC"/>
    <w:rsid w:val="00590E6B"/>
    <w:rsid w:val="005A6AE1"/>
    <w:rsid w:val="005B6434"/>
    <w:rsid w:val="005C7344"/>
    <w:rsid w:val="005D375A"/>
    <w:rsid w:val="005D74AB"/>
    <w:rsid w:val="005F0838"/>
    <w:rsid w:val="005F2B1D"/>
    <w:rsid w:val="005F5FCF"/>
    <w:rsid w:val="00615CAD"/>
    <w:rsid w:val="00675877"/>
    <w:rsid w:val="0068500C"/>
    <w:rsid w:val="00687D5F"/>
    <w:rsid w:val="006916DC"/>
    <w:rsid w:val="0069310F"/>
    <w:rsid w:val="006A1AB8"/>
    <w:rsid w:val="006A71FF"/>
    <w:rsid w:val="006B3A50"/>
    <w:rsid w:val="006B7350"/>
    <w:rsid w:val="006C0D75"/>
    <w:rsid w:val="006C5A0E"/>
    <w:rsid w:val="006E20B2"/>
    <w:rsid w:val="007055D1"/>
    <w:rsid w:val="00705850"/>
    <w:rsid w:val="00715EA2"/>
    <w:rsid w:val="00727367"/>
    <w:rsid w:val="00727F35"/>
    <w:rsid w:val="00734EED"/>
    <w:rsid w:val="00745579"/>
    <w:rsid w:val="00762489"/>
    <w:rsid w:val="00766079"/>
    <w:rsid w:val="007723BC"/>
    <w:rsid w:val="00777173"/>
    <w:rsid w:val="00780EDD"/>
    <w:rsid w:val="007816D2"/>
    <w:rsid w:val="00784474"/>
    <w:rsid w:val="00785117"/>
    <w:rsid w:val="00785D35"/>
    <w:rsid w:val="00792A7C"/>
    <w:rsid w:val="007940FD"/>
    <w:rsid w:val="007A2A3C"/>
    <w:rsid w:val="007C02A7"/>
    <w:rsid w:val="007C2641"/>
    <w:rsid w:val="007C376D"/>
    <w:rsid w:val="007C3C7D"/>
    <w:rsid w:val="007D74FB"/>
    <w:rsid w:val="007E0C90"/>
    <w:rsid w:val="007E48B5"/>
    <w:rsid w:val="007F0075"/>
    <w:rsid w:val="007F25D0"/>
    <w:rsid w:val="007F61E6"/>
    <w:rsid w:val="0080279E"/>
    <w:rsid w:val="00802CCF"/>
    <w:rsid w:val="00803196"/>
    <w:rsid w:val="008075D4"/>
    <w:rsid w:val="0081684B"/>
    <w:rsid w:val="00844BAA"/>
    <w:rsid w:val="008501E2"/>
    <w:rsid w:val="00857560"/>
    <w:rsid w:val="00857C37"/>
    <w:rsid w:val="00860AA9"/>
    <w:rsid w:val="0087245E"/>
    <w:rsid w:val="00880ED5"/>
    <w:rsid w:val="00883C07"/>
    <w:rsid w:val="00887FAE"/>
    <w:rsid w:val="00891EA4"/>
    <w:rsid w:val="00892AB6"/>
    <w:rsid w:val="008A4ED9"/>
    <w:rsid w:val="008B334A"/>
    <w:rsid w:val="008B5F79"/>
    <w:rsid w:val="008D51A8"/>
    <w:rsid w:val="008E6743"/>
    <w:rsid w:val="008F3D1C"/>
    <w:rsid w:val="00910D5E"/>
    <w:rsid w:val="009148C6"/>
    <w:rsid w:val="00921CE0"/>
    <w:rsid w:val="0092440A"/>
    <w:rsid w:val="0093427B"/>
    <w:rsid w:val="009359C8"/>
    <w:rsid w:val="009628B4"/>
    <w:rsid w:val="00980064"/>
    <w:rsid w:val="00981F0E"/>
    <w:rsid w:val="00995C87"/>
    <w:rsid w:val="009A2D23"/>
    <w:rsid w:val="009B6BC2"/>
    <w:rsid w:val="009D22BB"/>
    <w:rsid w:val="009E03EC"/>
    <w:rsid w:val="009F695E"/>
    <w:rsid w:val="00A02506"/>
    <w:rsid w:val="00A22214"/>
    <w:rsid w:val="00A31B3C"/>
    <w:rsid w:val="00A3563F"/>
    <w:rsid w:val="00A40F45"/>
    <w:rsid w:val="00A41240"/>
    <w:rsid w:val="00A43031"/>
    <w:rsid w:val="00A64477"/>
    <w:rsid w:val="00A66B61"/>
    <w:rsid w:val="00A800D9"/>
    <w:rsid w:val="00A83908"/>
    <w:rsid w:val="00A85B09"/>
    <w:rsid w:val="00A91D87"/>
    <w:rsid w:val="00AA26A3"/>
    <w:rsid w:val="00AA428D"/>
    <w:rsid w:val="00AB4DD7"/>
    <w:rsid w:val="00AB63D9"/>
    <w:rsid w:val="00AB6D23"/>
    <w:rsid w:val="00AB6D92"/>
    <w:rsid w:val="00AC7395"/>
    <w:rsid w:val="00AD00EA"/>
    <w:rsid w:val="00AD4556"/>
    <w:rsid w:val="00AD5A49"/>
    <w:rsid w:val="00AE2286"/>
    <w:rsid w:val="00AE6A57"/>
    <w:rsid w:val="00AF6F0E"/>
    <w:rsid w:val="00B01F9F"/>
    <w:rsid w:val="00B05E44"/>
    <w:rsid w:val="00B25806"/>
    <w:rsid w:val="00B34605"/>
    <w:rsid w:val="00B4452D"/>
    <w:rsid w:val="00B45516"/>
    <w:rsid w:val="00B46636"/>
    <w:rsid w:val="00B669D5"/>
    <w:rsid w:val="00B671BC"/>
    <w:rsid w:val="00B71954"/>
    <w:rsid w:val="00B72ED9"/>
    <w:rsid w:val="00B80E3C"/>
    <w:rsid w:val="00B942E0"/>
    <w:rsid w:val="00B94743"/>
    <w:rsid w:val="00BA0DA8"/>
    <w:rsid w:val="00BB1EFA"/>
    <w:rsid w:val="00BB671E"/>
    <w:rsid w:val="00BC1F6A"/>
    <w:rsid w:val="00BC49C5"/>
    <w:rsid w:val="00BD5E59"/>
    <w:rsid w:val="00BD6981"/>
    <w:rsid w:val="00BD6C6E"/>
    <w:rsid w:val="00BE068A"/>
    <w:rsid w:val="00BE1938"/>
    <w:rsid w:val="00BF69C4"/>
    <w:rsid w:val="00C049F5"/>
    <w:rsid w:val="00C215A9"/>
    <w:rsid w:val="00C25E6F"/>
    <w:rsid w:val="00C302B3"/>
    <w:rsid w:val="00C33378"/>
    <w:rsid w:val="00C3441A"/>
    <w:rsid w:val="00C42B8E"/>
    <w:rsid w:val="00C47B36"/>
    <w:rsid w:val="00C61977"/>
    <w:rsid w:val="00C62E3B"/>
    <w:rsid w:val="00C652E3"/>
    <w:rsid w:val="00C71D15"/>
    <w:rsid w:val="00C835DA"/>
    <w:rsid w:val="00C86208"/>
    <w:rsid w:val="00C9054D"/>
    <w:rsid w:val="00C91015"/>
    <w:rsid w:val="00C9273B"/>
    <w:rsid w:val="00C943BB"/>
    <w:rsid w:val="00C95704"/>
    <w:rsid w:val="00CA6A8A"/>
    <w:rsid w:val="00CA6E0D"/>
    <w:rsid w:val="00CC6068"/>
    <w:rsid w:val="00CD4033"/>
    <w:rsid w:val="00CD6C80"/>
    <w:rsid w:val="00CE1A78"/>
    <w:rsid w:val="00CE3094"/>
    <w:rsid w:val="00CE454B"/>
    <w:rsid w:val="00CE5714"/>
    <w:rsid w:val="00CE6AE3"/>
    <w:rsid w:val="00CF70B5"/>
    <w:rsid w:val="00D05CA8"/>
    <w:rsid w:val="00D12DA1"/>
    <w:rsid w:val="00D13530"/>
    <w:rsid w:val="00D21DBD"/>
    <w:rsid w:val="00D46611"/>
    <w:rsid w:val="00D542C7"/>
    <w:rsid w:val="00D5515A"/>
    <w:rsid w:val="00D55A45"/>
    <w:rsid w:val="00D7520A"/>
    <w:rsid w:val="00D8101E"/>
    <w:rsid w:val="00D85931"/>
    <w:rsid w:val="00DA6E47"/>
    <w:rsid w:val="00DB5823"/>
    <w:rsid w:val="00DC41DE"/>
    <w:rsid w:val="00DD606C"/>
    <w:rsid w:val="00DF2A53"/>
    <w:rsid w:val="00DF480D"/>
    <w:rsid w:val="00DF5510"/>
    <w:rsid w:val="00E07E0C"/>
    <w:rsid w:val="00E101B5"/>
    <w:rsid w:val="00E216DA"/>
    <w:rsid w:val="00E219E1"/>
    <w:rsid w:val="00E22A2A"/>
    <w:rsid w:val="00E244B9"/>
    <w:rsid w:val="00E45AC2"/>
    <w:rsid w:val="00E66C07"/>
    <w:rsid w:val="00E854AE"/>
    <w:rsid w:val="00E90A05"/>
    <w:rsid w:val="00EA0351"/>
    <w:rsid w:val="00EA3A3F"/>
    <w:rsid w:val="00EB3E05"/>
    <w:rsid w:val="00EC3DCF"/>
    <w:rsid w:val="00EE20D1"/>
    <w:rsid w:val="00EE37E0"/>
    <w:rsid w:val="00EE71D6"/>
    <w:rsid w:val="00EF02D5"/>
    <w:rsid w:val="00EF0A00"/>
    <w:rsid w:val="00EF12A5"/>
    <w:rsid w:val="00EF296F"/>
    <w:rsid w:val="00EF6602"/>
    <w:rsid w:val="00F03327"/>
    <w:rsid w:val="00F1370C"/>
    <w:rsid w:val="00F14E36"/>
    <w:rsid w:val="00F2051A"/>
    <w:rsid w:val="00F2234A"/>
    <w:rsid w:val="00F270CC"/>
    <w:rsid w:val="00F306A5"/>
    <w:rsid w:val="00F33D15"/>
    <w:rsid w:val="00F414B8"/>
    <w:rsid w:val="00F4537C"/>
    <w:rsid w:val="00F66CF1"/>
    <w:rsid w:val="00F74FE7"/>
    <w:rsid w:val="00F762CD"/>
    <w:rsid w:val="00F80306"/>
    <w:rsid w:val="00FA4334"/>
    <w:rsid w:val="00FB372D"/>
    <w:rsid w:val="00FB7541"/>
    <w:rsid w:val="00FC0AA9"/>
    <w:rsid w:val="00FC2523"/>
    <w:rsid w:val="00FC7B13"/>
    <w:rsid w:val="00FC7EC1"/>
    <w:rsid w:val="00FD156B"/>
    <w:rsid w:val="00FE04B0"/>
    <w:rsid w:val="00FE0E34"/>
    <w:rsid w:val="00FE1B40"/>
    <w:rsid w:val="00FE5D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DBD"/>
    <w:pPr>
      <w:widowControl w:val="0"/>
      <w:jc w:val="both"/>
    </w:pPr>
    <w:rPr>
      <w:kern w:val="2"/>
      <w:sz w:val="21"/>
      <w:szCs w:val="24"/>
    </w:rPr>
  </w:style>
  <w:style w:type="paragraph" w:styleId="1">
    <w:name w:val="heading 1"/>
    <w:basedOn w:val="a"/>
    <w:next w:val="a"/>
    <w:link w:val="1Char"/>
    <w:uiPriority w:val="99"/>
    <w:qFormat/>
    <w:rsid w:val="00D12DA1"/>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12DA1"/>
    <w:rPr>
      <w:rFonts w:ascii="Calibri" w:hAnsi="Calibri" w:cs="Times New Roman"/>
      <w:b/>
      <w:bCs/>
      <w:kern w:val="44"/>
      <w:sz w:val="44"/>
      <w:szCs w:val="44"/>
    </w:rPr>
  </w:style>
  <w:style w:type="paragraph" w:styleId="a3">
    <w:name w:val="header"/>
    <w:basedOn w:val="a"/>
    <w:link w:val="Char"/>
    <w:uiPriority w:val="99"/>
    <w:rsid w:val="00BA0D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A0DA8"/>
    <w:rPr>
      <w:rFonts w:cs="Times New Roman"/>
      <w:kern w:val="2"/>
      <w:sz w:val="18"/>
      <w:szCs w:val="18"/>
    </w:rPr>
  </w:style>
  <w:style w:type="paragraph" w:styleId="a4">
    <w:name w:val="footer"/>
    <w:basedOn w:val="a"/>
    <w:link w:val="Char0"/>
    <w:uiPriority w:val="99"/>
    <w:rsid w:val="00BA0DA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A0DA8"/>
    <w:rPr>
      <w:rFonts w:cs="Times New Roman"/>
      <w:kern w:val="2"/>
      <w:sz w:val="18"/>
      <w:szCs w:val="18"/>
    </w:rPr>
  </w:style>
  <w:style w:type="paragraph" w:styleId="a5">
    <w:name w:val="Normal (Web)"/>
    <w:basedOn w:val="a"/>
    <w:uiPriority w:val="99"/>
    <w:rsid w:val="00AB6D2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73944734">
      <w:marLeft w:val="0"/>
      <w:marRight w:val="0"/>
      <w:marTop w:val="0"/>
      <w:marBottom w:val="0"/>
      <w:divBdr>
        <w:top w:val="none" w:sz="0" w:space="0" w:color="auto"/>
        <w:left w:val="none" w:sz="0" w:space="0" w:color="auto"/>
        <w:bottom w:val="none" w:sz="0" w:space="0" w:color="auto"/>
        <w:right w:val="none" w:sz="0" w:space="0" w:color="auto"/>
      </w:divBdr>
    </w:div>
    <w:div w:id="973944735">
      <w:marLeft w:val="0"/>
      <w:marRight w:val="0"/>
      <w:marTop w:val="0"/>
      <w:marBottom w:val="0"/>
      <w:divBdr>
        <w:top w:val="none" w:sz="0" w:space="0" w:color="auto"/>
        <w:left w:val="none" w:sz="0" w:space="0" w:color="auto"/>
        <w:bottom w:val="none" w:sz="0" w:space="0" w:color="auto"/>
        <w:right w:val="none" w:sz="0" w:space="0" w:color="auto"/>
      </w:divBdr>
    </w:div>
    <w:div w:id="973944736">
      <w:marLeft w:val="0"/>
      <w:marRight w:val="0"/>
      <w:marTop w:val="0"/>
      <w:marBottom w:val="0"/>
      <w:divBdr>
        <w:top w:val="none" w:sz="0" w:space="0" w:color="auto"/>
        <w:left w:val="none" w:sz="0" w:space="0" w:color="auto"/>
        <w:bottom w:val="none" w:sz="0" w:space="0" w:color="auto"/>
        <w:right w:val="none" w:sz="0" w:space="0" w:color="auto"/>
      </w:divBdr>
    </w:div>
    <w:div w:id="973944737">
      <w:marLeft w:val="0"/>
      <w:marRight w:val="0"/>
      <w:marTop w:val="0"/>
      <w:marBottom w:val="0"/>
      <w:divBdr>
        <w:top w:val="none" w:sz="0" w:space="0" w:color="auto"/>
        <w:left w:val="none" w:sz="0" w:space="0" w:color="auto"/>
        <w:bottom w:val="none" w:sz="0" w:space="0" w:color="auto"/>
        <w:right w:val="none" w:sz="0" w:space="0" w:color="auto"/>
      </w:divBdr>
    </w:div>
    <w:div w:id="973944738">
      <w:marLeft w:val="0"/>
      <w:marRight w:val="0"/>
      <w:marTop w:val="0"/>
      <w:marBottom w:val="0"/>
      <w:divBdr>
        <w:top w:val="none" w:sz="0" w:space="0" w:color="auto"/>
        <w:left w:val="none" w:sz="0" w:space="0" w:color="auto"/>
        <w:bottom w:val="none" w:sz="0" w:space="0" w:color="auto"/>
        <w:right w:val="none" w:sz="0" w:space="0" w:color="auto"/>
      </w:divBdr>
    </w:div>
    <w:div w:id="973944739">
      <w:marLeft w:val="0"/>
      <w:marRight w:val="0"/>
      <w:marTop w:val="0"/>
      <w:marBottom w:val="0"/>
      <w:divBdr>
        <w:top w:val="none" w:sz="0" w:space="0" w:color="auto"/>
        <w:left w:val="none" w:sz="0" w:space="0" w:color="auto"/>
        <w:bottom w:val="none" w:sz="0" w:space="0" w:color="auto"/>
        <w:right w:val="none" w:sz="0" w:space="0" w:color="auto"/>
      </w:divBdr>
    </w:div>
    <w:div w:id="973944740">
      <w:marLeft w:val="0"/>
      <w:marRight w:val="0"/>
      <w:marTop w:val="0"/>
      <w:marBottom w:val="0"/>
      <w:divBdr>
        <w:top w:val="none" w:sz="0" w:space="0" w:color="auto"/>
        <w:left w:val="none" w:sz="0" w:space="0" w:color="auto"/>
        <w:bottom w:val="none" w:sz="0" w:space="0" w:color="auto"/>
        <w:right w:val="none" w:sz="0" w:space="0" w:color="auto"/>
      </w:divBdr>
    </w:div>
    <w:div w:id="973944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775</Words>
  <Characters>4419</Characters>
  <Application>Microsoft Office Word</Application>
  <DocSecurity>0</DocSecurity>
  <Lines>36</Lines>
  <Paragraphs>10</Paragraphs>
  <ScaleCrop>false</ScaleCrop>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太原工业学院关于资产处置的有关规定</dc:title>
  <dc:subject/>
  <dc:creator>PC</dc:creator>
  <cp:keywords/>
  <dc:description/>
  <cp:lastModifiedBy>Hewlett-Packard Company</cp:lastModifiedBy>
  <cp:revision>3</cp:revision>
  <cp:lastPrinted>2019-04-28T02:48:00Z</cp:lastPrinted>
  <dcterms:created xsi:type="dcterms:W3CDTF">2019-06-14T03:10:00Z</dcterms:created>
  <dcterms:modified xsi:type="dcterms:W3CDTF">2019-06-25T01:34:00Z</dcterms:modified>
</cp:coreProperties>
</file>